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24417" w14:textId="77777777" w:rsidR="00D53E23" w:rsidRPr="00D840D0" w:rsidRDefault="00D53E23" w:rsidP="00D53E23">
      <w:pPr>
        <w:keepNext/>
        <w:keepLines/>
        <w:spacing w:before="240" w:after="240" w:line="240" w:lineRule="auto"/>
        <w:jc w:val="center"/>
        <w:outlineLvl w:val="0"/>
        <w:rPr>
          <w:rFonts w:ascii="Calibri" w:eastAsia="Times New Roman" w:hAnsi="Calibri" w:cs="Times New Roman"/>
          <w:b/>
          <w:sz w:val="32"/>
          <w:szCs w:val="20"/>
          <w:lang w:eastAsia="en-US"/>
        </w:rPr>
      </w:pPr>
      <w:bookmarkStart w:id="0" w:name="_Toc265495742"/>
      <w:bookmarkStart w:id="1" w:name="_Toc349889996"/>
      <w:bookmarkStart w:id="2" w:name="_Toc413100227"/>
      <w:bookmarkStart w:id="3" w:name="_Toc28184320"/>
      <w:r w:rsidRPr="00D840D0">
        <w:rPr>
          <w:rFonts w:ascii="Calibri" w:eastAsia="Times New Roman" w:hAnsi="Calibri" w:cs="Times New Roman"/>
          <w:b/>
          <w:sz w:val="32"/>
          <w:szCs w:val="20"/>
          <w:lang w:eastAsia="en-US"/>
        </w:rPr>
        <w:t xml:space="preserve">Section 7.  Termes de </w:t>
      </w:r>
      <w:r w:rsidR="00487B76" w:rsidRPr="00D840D0">
        <w:rPr>
          <w:rFonts w:ascii="Calibri" w:eastAsia="Times New Roman" w:hAnsi="Calibri" w:cs="Times New Roman"/>
          <w:b/>
          <w:sz w:val="32"/>
          <w:szCs w:val="20"/>
          <w:lang w:eastAsia="en-US"/>
        </w:rPr>
        <w:t>R</w:t>
      </w:r>
      <w:r w:rsidRPr="00D840D0">
        <w:rPr>
          <w:rFonts w:ascii="Calibri" w:eastAsia="Times New Roman" w:hAnsi="Calibri" w:cs="Times New Roman"/>
          <w:b/>
          <w:sz w:val="32"/>
          <w:szCs w:val="20"/>
          <w:lang w:eastAsia="en-US"/>
        </w:rPr>
        <w:t>éférence</w:t>
      </w:r>
      <w:bookmarkEnd w:id="0"/>
      <w:bookmarkEnd w:id="1"/>
      <w:bookmarkEnd w:id="2"/>
      <w:bookmarkEnd w:id="3"/>
    </w:p>
    <w:p w14:paraId="5F9ADD20" w14:textId="77777777" w:rsidR="00D53E23" w:rsidRPr="00D840D0" w:rsidRDefault="00D53E23" w:rsidP="00D53E23">
      <w:pPr>
        <w:spacing w:after="0" w:line="240" w:lineRule="auto"/>
        <w:jc w:val="center"/>
        <w:rPr>
          <w:rFonts w:ascii="Calibri" w:eastAsia="Times New Roman" w:hAnsi="Calibri" w:cs="Times New Roman"/>
          <w:b/>
          <w:bCs/>
          <w:sz w:val="24"/>
          <w:szCs w:val="24"/>
          <w:lang w:eastAsia="en-US"/>
        </w:rPr>
      </w:pPr>
    </w:p>
    <w:p w14:paraId="53220C5C" w14:textId="77777777" w:rsidR="00D53E23" w:rsidRPr="00D840D0" w:rsidRDefault="00D53E23" w:rsidP="00D53E23">
      <w:pPr>
        <w:spacing w:after="0" w:line="240" w:lineRule="auto"/>
        <w:jc w:val="center"/>
        <w:rPr>
          <w:rFonts w:ascii="Calibri" w:eastAsia="Times New Roman" w:hAnsi="Calibri" w:cs="Times New Roman"/>
          <w:b/>
          <w:bCs/>
          <w:sz w:val="24"/>
          <w:szCs w:val="24"/>
          <w:lang w:eastAsia="en-US"/>
        </w:rPr>
      </w:pPr>
    </w:p>
    <w:p w14:paraId="5C41094D" w14:textId="77777777" w:rsidR="00D53E23" w:rsidRPr="00D840D0" w:rsidRDefault="00D53E23" w:rsidP="00D53E23">
      <w:pPr>
        <w:spacing w:after="0" w:line="240" w:lineRule="auto"/>
        <w:jc w:val="center"/>
        <w:rPr>
          <w:rFonts w:ascii="Calibri" w:eastAsia="Times New Roman" w:hAnsi="Calibri" w:cs="Times New Roman"/>
          <w:b/>
          <w:bCs/>
          <w:sz w:val="24"/>
          <w:szCs w:val="24"/>
          <w:lang w:eastAsia="en-US"/>
        </w:rPr>
      </w:pPr>
    </w:p>
    <w:p w14:paraId="460EADAF" w14:textId="77777777" w:rsidR="00D53E23" w:rsidRPr="00D840D0" w:rsidRDefault="00D53E23" w:rsidP="00D53E23">
      <w:pPr>
        <w:spacing w:after="0" w:line="240" w:lineRule="auto"/>
        <w:jc w:val="center"/>
        <w:rPr>
          <w:rFonts w:ascii="Calibri" w:eastAsia="Times New Roman" w:hAnsi="Calibri" w:cs="Times New Roman"/>
          <w:b/>
          <w:bCs/>
          <w:sz w:val="24"/>
          <w:szCs w:val="24"/>
          <w:lang w:eastAsia="en-US"/>
        </w:rPr>
      </w:pPr>
    </w:p>
    <w:p w14:paraId="3C29DCD4" w14:textId="77777777" w:rsidR="00D53E23" w:rsidRPr="00D840D0" w:rsidRDefault="00D53E23" w:rsidP="00D53E23">
      <w:pPr>
        <w:spacing w:after="0" w:line="240" w:lineRule="auto"/>
        <w:jc w:val="center"/>
        <w:rPr>
          <w:rFonts w:ascii="Calibri" w:eastAsia="Times New Roman" w:hAnsi="Calibri" w:cs="Times New Roman"/>
          <w:b/>
          <w:bCs/>
          <w:sz w:val="24"/>
          <w:szCs w:val="24"/>
          <w:lang w:eastAsia="en-US"/>
        </w:rPr>
      </w:pPr>
      <w:r w:rsidRPr="00D840D0">
        <w:rPr>
          <w:rFonts w:ascii="Calibri" w:eastAsia="Times New Roman" w:hAnsi="Calibri" w:cs="Times New Roman"/>
          <w:b/>
          <w:bCs/>
          <w:sz w:val="24"/>
          <w:szCs w:val="24"/>
          <w:lang w:eastAsia="en-US"/>
        </w:rPr>
        <w:t>ROYAUME DU MAROC</w:t>
      </w:r>
    </w:p>
    <w:p w14:paraId="2D098B15" w14:textId="77777777" w:rsidR="00D53E23" w:rsidRPr="00D840D0" w:rsidRDefault="00D53E23" w:rsidP="00D53E23">
      <w:pPr>
        <w:spacing w:after="0" w:line="240" w:lineRule="auto"/>
        <w:jc w:val="center"/>
        <w:rPr>
          <w:rFonts w:ascii="Calibri" w:eastAsia="Times New Roman" w:hAnsi="Calibri" w:cs="Times New Roman"/>
          <w:b/>
          <w:bCs/>
          <w:sz w:val="24"/>
          <w:szCs w:val="24"/>
          <w:lang w:eastAsia="en-US"/>
        </w:rPr>
      </w:pPr>
      <w:r w:rsidRPr="00D840D0">
        <w:rPr>
          <w:rFonts w:ascii="Calibri" w:eastAsia="Times New Roman" w:hAnsi="Calibri" w:cs="Times New Roman"/>
          <w:b/>
          <w:bCs/>
          <w:sz w:val="24"/>
          <w:szCs w:val="24"/>
          <w:lang w:eastAsia="en-US"/>
        </w:rPr>
        <w:t>MINISTERE DE L’AGRICULTURE, DE LA PECHE MARITIME, DU DEVELOPPEMENT RURAL ET DES EAUX ET FORTES</w:t>
      </w:r>
    </w:p>
    <w:p w14:paraId="622964D7" w14:textId="77777777" w:rsidR="00D53E23" w:rsidRPr="00D840D0" w:rsidRDefault="00D53E23" w:rsidP="00D53E23">
      <w:pPr>
        <w:spacing w:after="0" w:line="240" w:lineRule="auto"/>
        <w:jc w:val="center"/>
        <w:rPr>
          <w:rFonts w:ascii="Calibri" w:eastAsia="Times New Roman" w:hAnsi="Calibri" w:cs="Times New Roman"/>
          <w:b/>
          <w:caps/>
          <w:color w:val="000000"/>
          <w:sz w:val="28"/>
          <w:szCs w:val="24"/>
          <w:lang w:eastAsia="en-US"/>
        </w:rPr>
      </w:pPr>
      <w:r w:rsidRPr="00D840D0">
        <w:rPr>
          <w:rFonts w:ascii="Calibri" w:eastAsia="Times New Roman" w:hAnsi="Calibri" w:cs="Times New Roman"/>
          <w:b/>
          <w:bCs/>
          <w:sz w:val="24"/>
          <w:szCs w:val="24"/>
          <w:lang w:eastAsia="en-US"/>
        </w:rPr>
        <w:t>AGENCE POUR LE DEVELOPEMENT AGRICOLE</w:t>
      </w:r>
    </w:p>
    <w:p w14:paraId="690E7F7E" w14:textId="77777777" w:rsidR="00D53E23" w:rsidRPr="00D840D0" w:rsidRDefault="00D53E23" w:rsidP="00D53E23">
      <w:pPr>
        <w:spacing w:after="0" w:line="240" w:lineRule="auto"/>
        <w:jc w:val="center"/>
        <w:rPr>
          <w:rFonts w:ascii="Calibri" w:eastAsia="Times New Roman" w:hAnsi="Calibri" w:cs="Times New Roman"/>
          <w:b/>
          <w:caps/>
          <w:sz w:val="28"/>
          <w:szCs w:val="24"/>
          <w:lang w:eastAsia="en-US"/>
        </w:rPr>
      </w:pPr>
    </w:p>
    <w:p w14:paraId="6C3DFA7C" w14:textId="77777777" w:rsidR="00D53E23" w:rsidRPr="00D840D0" w:rsidRDefault="00D53E23" w:rsidP="00D53E23">
      <w:pPr>
        <w:spacing w:after="0" w:line="240" w:lineRule="auto"/>
        <w:jc w:val="center"/>
        <w:rPr>
          <w:rFonts w:ascii="Calibri" w:eastAsia="Times New Roman" w:hAnsi="Calibri" w:cs="Times New Roman"/>
          <w:b/>
          <w:caps/>
          <w:sz w:val="28"/>
          <w:szCs w:val="24"/>
          <w:lang w:eastAsia="en-US"/>
        </w:rPr>
      </w:pPr>
    </w:p>
    <w:p w14:paraId="20BF4E9A" w14:textId="77777777" w:rsidR="00D53E23" w:rsidRPr="00D840D0" w:rsidRDefault="0052526F" w:rsidP="00D53E23">
      <w:pPr>
        <w:spacing w:after="0" w:line="240" w:lineRule="auto"/>
        <w:jc w:val="center"/>
        <w:rPr>
          <w:rFonts w:ascii="Calibri" w:eastAsia="Times New Roman" w:hAnsi="Calibri" w:cs="Times New Roman"/>
          <w:sz w:val="24"/>
          <w:szCs w:val="24"/>
          <w:lang w:eastAsia="en-US"/>
        </w:rPr>
      </w:pPr>
      <w:r w:rsidRPr="00D840D0">
        <w:rPr>
          <w:rFonts w:ascii="Calibri" w:eastAsia="Times New Roman" w:hAnsi="Calibri" w:cs="Times New Roman"/>
          <w:b/>
          <w:caps/>
          <w:noProof/>
          <w:sz w:val="28"/>
          <w:szCs w:val="24"/>
        </w:rPr>
        <mc:AlternateContent>
          <mc:Choice Requires="wps">
            <w:drawing>
              <wp:anchor distT="0" distB="0" distL="114300" distR="114300" simplePos="0" relativeHeight="251660288" behindDoc="0" locked="0" layoutInCell="1" allowOverlap="1" wp14:anchorId="4C11B191" wp14:editId="2ECC00E8">
                <wp:simplePos x="0" y="0"/>
                <wp:positionH relativeFrom="column">
                  <wp:posOffset>-464185</wp:posOffset>
                </wp:positionH>
                <wp:positionV relativeFrom="paragraph">
                  <wp:posOffset>90170</wp:posOffset>
                </wp:positionV>
                <wp:extent cx="7461885" cy="14605"/>
                <wp:effectExtent l="0" t="0" r="5715" b="4445"/>
                <wp:wrapNone/>
                <wp:docPr id="5"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885" cy="146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F39782E" id="_x0000_t32" coordsize="21600,21600" o:spt="32" o:oned="t" path="m,l21600,21600e" filled="f">
                <v:path arrowok="t" fillok="f" o:connecttype="none"/>
                <o:lock v:ext="edit" shapetype="t"/>
              </v:shapetype>
              <v:shape id="Connecteur droit avec flèche 11" o:spid="_x0000_s1026" type="#_x0000_t32" style="position:absolute;margin-left:-36.55pt;margin-top:7.1pt;width:587.5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"/>
            </w:pict>
          </mc:Fallback>
        </mc:AlternateContent>
      </w:r>
    </w:p>
    <w:p w14:paraId="66371E9E" w14:textId="77777777" w:rsidR="00D53E23" w:rsidRPr="00D840D0" w:rsidRDefault="00D53E23" w:rsidP="00D53E23">
      <w:pPr>
        <w:spacing w:after="0" w:line="240" w:lineRule="auto"/>
        <w:jc w:val="center"/>
        <w:rPr>
          <w:rFonts w:ascii="Calibri" w:eastAsia="Times New Roman" w:hAnsi="Calibri" w:cs="Times New Roman"/>
          <w:b/>
          <w:bCs/>
          <w:sz w:val="32"/>
          <w:szCs w:val="24"/>
          <w:lang w:eastAsia="en-US"/>
        </w:rPr>
      </w:pPr>
      <w:r w:rsidRPr="00D840D0">
        <w:rPr>
          <w:rFonts w:ascii="Calibri" w:eastAsia="Times New Roman" w:hAnsi="Calibri" w:cs="Times New Roman"/>
          <w:b/>
          <w:bCs/>
          <w:sz w:val="32"/>
          <w:szCs w:val="24"/>
          <w:lang w:eastAsia="en-US"/>
        </w:rPr>
        <w:t xml:space="preserve">PROGRAMME DE DEVELOPPEMENT DE LA FILIERE OLEICOLE POUR LES PETITS AGRICULTEURS DU PILIER II </w:t>
      </w:r>
      <w:r w:rsidR="00487B76" w:rsidRPr="00D840D0">
        <w:rPr>
          <w:rFonts w:ascii="Calibri" w:eastAsia="Times New Roman" w:hAnsi="Calibri" w:cs="Times New Roman"/>
          <w:b/>
          <w:bCs/>
          <w:sz w:val="32"/>
          <w:szCs w:val="24"/>
          <w:lang w:eastAsia="en-US"/>
        </w:rPr>
        <w:t xml:space="preserve">DU PLAN MAROC VERT </w:t>
      </w:r>
      <w:r w:rsidRPr="00D840D0">
        <w:rPr>
          <w:rFonts w:ascii="Calibri" w:eastAsia="Times New Roman" w:hAnsi="Calibri" w:cs="Times New Roman"/>
          <w:b/>
          <w:bCs/>
          <w:sz w:val="32"/>
          <w:szCs w:val="24"/>
          <w:lang w:eastAsia="en-US"/>
        </w:rPr>
        <w:t xml:space="preserve">FINANCE PAR LA BANQUE ISLAMIQUE DE DEVELOPPEMENT </w:t>
      </w:r>
    </w:p>
    <w:p w14:paraId="6B9E87D6" w14:textId="77777777" w:rsidR="00D53E23" w:rsidRPr="00D840D0" w:rsidRDefault="0052526F" w:rsidP="00D53E23">
      <w:pPr>
        <w:spacing w:after="0" w:line="240" w:lineRule="auto"/>
        <w:jc w:val="center"/>
        <w:rPr>
          <w:rFonts w:ascii="Calibri" w:eastAsia="Times New Roman" w:hAnsi="Calibri" w:cs="Times New Roman"/>
          <w:b/>
          <w:caps/>
          <w:sz w:val="28"/>
          <w:szCs w:val="24"/>
          <w:lang w:eastAsia="en-US"/>
        </w:rPr>
      </w:pPr>
      <w:r w:rsidRPr="00D840D0">
        <w:rPr>
          <w:rFonts w:ascii="Calibri" w:eastAsia="Times New Roman" w:hAnsi="Calibri" w:cs="Times New Roman"/>
          <w:b/>
          <w:caps/>
          <w:noProof/>
          <w:sz w:val="28"/>
          <w:szCs w:val="24"/>
        </w:rPr>
        <mc:AlternateContent>
          <mc:Choice Requires="wps">
            <w:drawing>
              <wp:anchor distT="0" distB="0" distL="114300" distR="114300" simplePos="0" relativeHeight="251661312" behindDoc="0" locked="0" layoutInCell="1" allowOverlap="1" wp14:anchorId="5DD5F3A5" wp14:editId="41E9141B">
                <wp:simplePos x="0" y="0"/>
                <wp:positionH relativeFrom="column">
                  <wp:posOffset>-647065</wp:posOffset>
                </wp:positionH>
                <wp:positionV relativeFrom="paragraph">
                  <wp:posOffset>147320</wp:posOffset>
                </wp:positionV>
                <wp:extent cx="7644765" cy="635"/>
                <wp:effectExtent l="0" t="0" r="13335" b="18415"/>
                <wp:wrapNone/>
                <wp:docPr id="4"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476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E41798" id="Connecteur droit avec flèche 2" o:spid="_x0000_s1026" type="#_x0000_t32" style="position:absolute;margin-left:-50.95pt;margin-top:11.6pt;width:601.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"/>
            </w:pict>
          </mc:Fallback>
        </mc:AlternateContent>
      </w:r>
    </w:p>
    <w:p w14:paraId="3BCE00EC" w14:textId="77777777" w:rsidR="00D53E23" w:rsidRPr="00D840D0" w:rsidRDefault="00D53E23" w:rsidP="00D53E23">
      <w:pPr>
        <w:spacing w:after="0" w:line="240" w:lineRule="auto"/>
        <w:rPr>
          <w:rFonts w:ascii="Calibri" w:eastAsia="Times New Roman" w:hAnsi="Calibri" w:cs="Times New Roman"/>
          <w:b/>
          <w:caps/>
          <w:sz w:val="28"/>
          <w:szCs w:val="24"/>
          <w:lang w:eastAsia="en-US"/>
        </w:rPr>
      </w:pPr>
    </w:p>
    <w:p w14:paraId="69063207" w14:textId="77777777" w:rsidR="00D53E23" w:rsidRPr="00D840D0" w:rsidRDefault="00D53E23" w:rsidP="00D53E23">
      <w:pPr>
        <w:spacing w:after="0" w:line="240" w:lineRule="auto"/>
        <w:jc w:val="center"/>
        <w:rPr>
          <w:rFonts w:ascii="Calibri" w:eastAsia="Times New Roman" w:hAnsi="Calibri" w:cs="Times New Roman"/>
          <w:b/>
          <w:caps/>
          <w:sz w:val="28"/>
          <w:szCs w:val="24"/>
          <w:lang w:eastAsia="en-US"/>
        </w:rPr>
      </w:pPr>
    </w:p>
    <w:p w14:paraId="2DBA1DA5" w14:textId="77777777" w:rsidR="00D53E23" w:rsidRPr="00D840D0" w:rsidRDefault="00D53E23" w:rsidP="00D53E23">
      <w:pPr>
        <w:spacing w:after="0" w:line="240" w:lineRule="auto"/>
        <w:jc w:val="center"/>
        <w:rPr>
          <w:rFonts w:ascii="Calibri" w:eastAsia="Times New Roman" w:hAnsi="Calibri" w:cs="Times New Roman"/>
          <w:sz w:val="24"/>
          <w:szCs w:val="24"/>
        </w:rPr>
      </w:pPr>
      <w:r w:rsidRPr="00D840D0">
        <w:rPr>
          <w:rFonts w:ascii="Calibri" w:eastAsia="Times New Roman" w:hAnsi="Calibri" w:cs="Times New Roman"/>
          <w:sz w:val="24"/>
          <w:szCs w:val="24"/>
        </w:rPr>
        <w:t xml:space="preserve">Termes de </w:t>
      </w:r>
      <w:r w:rsidR="00487B76" w:rsidRPr="00D840D0">
        <w:rPr>
          <w:rFonts w:ascii="Calibri" w:eastAsia="Times New Roman" w:hAnsi="Calibri" w:cs="Times New Roman"/>
          <w:sz w:val="24"/>
          <w:szCs w:val="24"/>
        </w:rPr>
        <w:t>R</w:t>
      </w:r>
      <w:r w:rsidRPr="00D840D0">
        <w:rPr>
          <w:rFonts w:ascii="Calibri" w:eastAsia="Times New Roman" w:hAnsi="Calibri" w:cs="Times New Roman"/>
          <w:sz w:val="24"/>
          <w:szCs w:val="24"/>
        </w:rPr>
        <w:t>éférence</w:t>
      </w:r>
    </w:p>
    <w:p w14:paraId="58101A62" w14:textId="77777777" w:rsidR="00D53E23" w:rsidRPr="00D840D0" w:rsidRDefault="00D53E23" w:rsidP="00D53E23">
      <w:pPr>
        <w:spacing w:after="0" w:line="240" w:lineRule="auto"/>
        <w:jc w:val="center"/>
        <w:rPr>
          <w:rFonts w:ascii="Calibri" w:eastAsia="Times New Roman" w:hAnsi="Calibri" w:cs="Times New Roman"/>
          <w:sz w:val="24"/>
          <w:szCs w:val="24"/>
        </w:rPr>
      </w:pPr>
    </w:p>
    <w:p w14:paraId="7CD0FA77" w14:textId="77777777" w:rsidR="00D53E23" w:rsidRPr="00D840D0" w:rsidRDefault="00D53E23" w:rsidP="00D53E23">
      <w:pPr>
        <w:spacing w:after="0" w:line="240" w:lineRule="auto"/>
        <w:ind w:right="49"/>
        <w:jc w:val="center"/>
        <w:rPr>
          <w:rFonts w:ascii="Calibri" w:eastAsia="Times New Roman" w:hAnsi="Calibri" w:cs="Andalus"/>
          <w:b/>
          <w:sz w:val="32"/>
          <w:szCs w:val="32"/>
          <w:lang w:bidi="ar-MA"/>
        </w:rPr>
      </w:pPr>
    </w:p>
    <w:p w14:paraId="78259167" w14:textId="77777777" w:rsidR="00D53E23" w:rsidRPr="00D840D0" w:rsidRDefault="00D53E23" w:rsidP="00D53E23">
      <w:pPr>
        <w:spacing w:after="0" w:line="240" w:lineRule="auto"/>
        <w:ind w:left="851" w:right="-36" w:hanging="851"/>
        <w:rPr>
          <w:rFonts w:ascii="Calibri" w:eastAsia="Times New Roman" w:hAnsi="Calibri" w:cs="Times New Roman"/>
          <w:b/>
          <w:lang w:bidi="ar-MA"/>
        </w:rPr>
      </w:pPr>
    </w:p>
    <w:p w14:paraId="54480518" w14:textId="77777777" w:rsidR="00D53E23" w:rsidRPr="00D840D0" w:rsidRDefault="00D53E23" w:rsidP="00D53E23">
      <w:pPr>
        <w:jc w:val="center"/>
        <w:rPr>
          <w:rFonts w:ascii="Calibri" w:eastAsia="Times New Roman" w:hAnsi="Calibri" w:cs="Andalus"/>
          <w:bCs/>
          <w:sz w:val="24"/>
          <w:szCs w:val="24"/>
          <w:lang w:bidi="ar-MA"/>
        </w:rPr>
      </w:pPr>
      <w:r w:rsidRPr="00D840D0">
        <w:rPr>
          <w:rFonts w:ascii="Calibri" w:eastAsia="Times New Roman" w:hAnsi="Calibri" w:cs="Calibri"/>
          <w:b/>
          <w:bCs/>
          <w:sz w:val="24"/>
          <w:szCs w:val="24"/>
          <w:lang w:eastAsia="en-US"/>
        </w:rPr>
        <w:t>REALISATION DE</w:t>
      </w:r>
      <w:r w:rsidR="00487B76" w:rsidRPr="00D840D0">
        <w:rPr>
          <w:rFonts w:ascii="Calibri" w:eastAsia="Times New Roman" w:hAnsi="Calibri" w:cs="Calibri"/>
          <w:b/>
          <w:bCs/>
          <w:sz w:val="24"/>
          <w:szCs w:val="24"/>
          <w:lang w:eastAsia="en-US"/>
        </w:rPr>
        <w:t>S</w:t>
      </w:r>
      <w:r w:rsidRPr="00D840D0">
        <w:rPr>
          <w:rFonts w:ascii="Calibri" w:eastAsia="Times New Roman" w:hAnsi="Calibri" w:cs="Calibri"/>
          <w:b/>
          <w:bCs/>
          <w:sz w:val="24"/>
          <w:szCs w:val="24"/>
          <w:lang w:eastAsia="en-US"/>
        </w:rPr>
        <w:t xml:space="preserve"> SESSIONS DE FORMATIONS ET L’ORGANISATION D’UN VOYAGE D’ETUDE EN ESPAGNE AU PROFIT DU PERSONNEL DE L’ADA DANS LE CADRE DU </w:t>
      </w:r>
      <w:r w:rsidR="00487B76" w:rsidRPr="00D840D0">
        <w:rPr>
          <w:rFonts w:ascii="Calibri" w:eastAsia="Times New Roman" w:hAnsi="Calibri" w:cs="Calibri"/>
          <w:b/>
          <w:bCs/>
          <w:sz w:val="24"/>
          <w:szCs w:val="24"/>
          <w:lang w:eastAsia="en-US"/>
        </w:rPr>
        <w:t>PROGRAMME</w:t>
      </w:r>
      <w:r w:rsidRPr="00D840D0">
        <w:rPr>
          <w:rFonts w:ascii="Calibri" w:eastAsia="Times New Roman" w:hAnsi="Calibri" w:cs="Calibri"/>
          <w:b/>
          <w:bCs/>
          <w:sz w:val="24"/>
          <w:szCs w:val="24"/>
          <w:lang w:eastAsia="en-US"/>
        </w:rPr>
        <w:t xml:space="preserve"> DE DEVELOPPEMENT DE L’OLEICULTURE POUR LES PETITS AGRICULTEURS </w:t>
      </w:r>
      <w:r w:rsidRPr="00D840D0">
        <w:rPr>
          <w:rFonts w:ascii="Calibri" w:eastAsia="Times New Roman" w:hAnsi="Calibri" w:cs="Andalus"/>
          <w:bCs/>
          <w:sz w:val="24"/>
          <w:szCs w:val="24"/>
          <w:lang w:bidi="ar-MA"/>
        </w:rPr>
        <w:br w:type="page"/>
      </w:r>
      <w:bookmarkStart w:id="4" w:name="_Toc243903544"/>
      <w:bookmarkStart w:id="5" w:name="_Toc245281247"/>
      <w:bookmarkStart w:id="6" w:name="_Toc245529200"/>
    </w:p>
    <w:bookmarkEnd w:id="4"/>
    <w:bookmarkEnd w:id="5"/>
    <w:bookmarkEnd w:id="6"/>
    <w:p w14:paraId="69F83A1D" w14:textId="77777777" w:rsidR="00D53E23" w:rsidRPr="00D840D0" w:rsidRDefault="00D53E23" w:rsidP="00D53E23">
      <w:pPr>
        <w:spacing w:after="0"/>
        <w:ind w:right="49"/>
        <w:jc w:val="both"/>
        <w:rPr>
          <w:rFonts w:ascii="Calibri" w:eastAsia="Calibri" w:hAnsi="Calibri" w:cs="Times New Roman"/>
          <w:sz w:val="23"/>
          <w:szCs w:val="23"/>
          <w:lang w:eastAsia="en-US"/>
        </w:rPr>
      </w:pPr>
    </w:p>
    <w:p w14:paraId="72DA66EA" w14:textId="77777777" w:rsidR="00D53E23" w:rsidRPr="00D840D0" w:rsidRDefault="00D53E23" w:rsidP="00D53E23">
      <w:pPr>
        <w:suppressAutoHyphens/>
        <w:spacing w:after="120" w:line="240" w:lineRule="auto"/>
        <w:ind w:left="567"/>
        <w:jc w:val="both"/>
        <w:rPr>
          <w:rFonts w:ascii="Calibri" w:eastAsia="Times New Roman" w:hAnsi="Calibri" w:cs="Times New Roman"/>
          <w:bCs/>
          <w:i/>
          <w:iCs/>
          <w:sz w:val="24"/>
          <w:szCs w:val="20"/>
          <w:u w:val="single"/>
          <w:lang w:eastAsia="en-US"/>
        </w:rPr>
      </w:pPr>
    </w:p>
    <w:p w14:paraId="3FAB0CEE" w14:textId="77777777" w:rsidR="00D53E23" w:rsidRPr="00D840D0" w:rsidRDefault="00D53E23" w:rsidP="00487B76">
      <w:pPr>
        <w:spacing w:after="0" w:line="240" w:lineRule="auto"/>
        <w:jc w:val="both"/>
        <w:rPr>
          <w:rFonts w:ascii="Calibri" w:eastAsia="Times New Roman" w:hAnsi="Calibri" w:cs="Times New Roman"/>
          <w:b/>
          <w:sz w:val="24"/>
          <w:szCs w:val="24"/>
          <w:lang w:eastAsia="en-US"/>
        </w:rPr>
      </w:pPr>
      <w:r w:rsidRPr="00D840D0">
        <w:rPr>
          <w:rFonts w:ascii="Calibri" w:eastAsia="Times New Roman" w:hAnsi="Calibri" w:cs="Times New Roman"/>
          <w:b/>
          <w:sz w:val="24"/>
          <w:szCs w:val="24"/>
          <w:lang w:eastAsia="en-US"/>
        </w:rPr>
        <w:t>I- Présentation du programme de développement de l’oléiculture pour les petits agriculteurs du pilier II du Plan Maroc Vert financé par la Banque Islamique de Développement</w:t>
      </w:r>
      <w:r w:rsidR="00487B76" w:rsidRPr="00D840D0">
        <w:rPr>
          <w:rFonts w:ascii="Calibri" w:eastAsia="Times New Roman" w:hAnsi="Calibri" w:cs="Times New Roman"/>
          <w:b/>
          <w:sz w:val="24"/>
          <w:szCs w:val="24"/>
          <w:lang w:eastAsia="en-US"/>
        </w:rPr>
        <w:t> :</w:t>
      </w:r>
    </w:p>
    <w:p w14:paraId="201BCBEC" w14:textId="77777777" w:rsidR="00D53E23" w:rsidRPr="00D840D0" w:rsidRDefault="00D53E23" w:rsidP="00D53E23">
      <w:pPr>
        <w:keepNext/>
        <w:keepLines/>
        <w:widowControl w:val="0"/>
        <w:numPr>
          <w:ilvl w:val="0"/>
          <w:numId w:val="1"/>
        </w:numPr>
        <w:overflowPunct w:val="0"/>
        <w:autoSpaceDE w:val="0"/>
        <w:autoSpaceDN w:val="0"/>
        <w:adjustRightInd w:val="0"/>
        <w:spacing w:before="360" w:after="120" w:line="240" w:lineRule="auto"/>
        <w:ind w:left="357" w:hanging="357"/>
        <w:jc w:val="both"/>
        <w:textAlignment w:val="baseline"/>
        <w:outlineLvl w:val="6"/>
        <w:rPr>
          <w:rFonts w:ascii="Calibri" w:eastAsia="Times New Roman" w:hAnsi="Calibri" w:cs="Calibri"/>
          <w:b/>
          <w:bCs/>
          <w:sz w:val="24"/>
          <w:szCs w:val="24"/>
          <w:lang w:eastAsia="en-US"/>
        </w:rPr>
      </w:pPr>
      <w:r w:rsidRPr="00D840D0">
        <w:rPr>
          <w:rFonts w:ascii="Calibri" w:eastAsia="Times New Roman" w:hAnsi="Calibri" w:cs="Calibri"/>
          <w:b/>
          <w:bCs/>
          <w:sz w:val="24"/>
          <w:szCs w:val="24"/>
          <w:lang w:eastAsia="en-US"/>
        </w:rPr>
        <w:t>Opportunité de la filière oléicole</w:t>
      </w:r>
    </w:p>
    <w:p w14:paraId="656ADED2" w14:textId="77777777" w:rsidR="00D53E23" w:rsidRPr="00D840D0" w:rsidRDefault="00D53E23" w:rsidP="00487B76">
      <w:pPr>
        <w:overflowPunct w:val="0"/>
        <w:autoSpaceDE w:val="0"/>
        <w:autoSpaceDN w:val="0"/>
        <w:adjustRightInd w:val="0"/>
        <w:spacing w:after="120" w:line="240" w:lineRule="auto"/>
        <w:jc w:val="both"/>
        <w:textAlignment w:val="baseline"/>
        <w:rPr>
          <w:rFonts w:ascii="Calibri" w:eastAsia="Times New Roman" w:hAnsi="Calibri" w:cs="Calibri"/>
          <w:sz w:val="24"/>
          <w:szCs w:val="24"/>
          <w:lang w:eastAsia="en-US"/>
        </w:rPr>
      </w:pPr>
      <w:r w:rsidRPr="00D840D0">
        <w:rPr>
          <w:rFonts w:ascii="Calibri" w:eastAsia="Times New Roman" w:hAnsi="Calibri" w:cs="Calibri"/>
          <w:sz w:val="24"/>
          <w:szCs w:val="24"/>
          <w:lang w:eastAsia="en-US"/>
        </w:rPr>
        <w:t>L'olivier constitue la principale filière agricole et la première spéculation fruitière cultivée au Maroc</w:t>
      </w:r>
      <w:r w:rsidR="00487B76" w:rsidRPr="00D840D0">
        <w:rPr>
          <w:rFonts w:ascii="Calibri" w:eastAsia="Times New Roman" w:hAnsi="Calibri" w:cs="Calibri"/>
          <w:sz w:val="24"/>
          <w:szCs w:val="24"/>
          <w:lang w:eastAsia="en-US"/>
        </w:rPr>
        <w:t xml:space="preserve"> </w:t>
      </w:r>
      <w:r w:rsidRPr="00D840D0">
        <w:rPr>
          <w:rFonts w:ascii="Calibri" w:eastAsia="Times New Roman" w:hAnsi="Calibri" w:cs="Calibri"/>
          <w:sz w:val="24"/>
          <w:szCs w:val="24"/>
          <w:lang w:eastAsia="en-US"/>
        </w:rPr>
        <w:t>avec une superficie de 1.020.000 Ha, représentant 9% de la SAU et plus de 65% de la sole arboricole nationale. Il s'étend sur quasi-totalité du territoire national, en raison de ses capacités d'adaptation à tous les étages bioclimatiques et les zones sahariennes. Ses rôles</w:t>
      </w:r>
      <w:r w:rsidR="00487B76" w:rsidRPr="00D840D0">
        <w:rPr>
          <w:rFonts w:ascii="Calibri" w:eastAsia="Times New Roman" w:hAnsi="Calibri" w:cs="Calibri"/>
          <w:sz w:val="24"/>
          <w:szCs w:val="24"/>
          <w:lang w:eastAsia="en-US"/>
        </w:rPr>
        <w:t xml:space="preserve"> </w:t>
      </w:r>
      <w:r w:rsidRPr="00D840D0">
        <w:rPr>
          <w:rFonts w:ascii="Calibri" w:eastAsia="Times New Roman" w:hAnsi="Calibri" w:cs="Calibri"/>
          <w:sz w:val="24"/>
          <w:szCs w:val="24"/>
          <w:lang w:eastAsia="en-US"/>
        </w:rPr>
        <w:t xml:space="preserve">sont multiples notamment la lutte contre l'érosion, la valorisation des terres agricoles et la fixation des populations dans les zones de montagne. </w:t>
      </w:r>
    </w:p>
    <w:p w14:paraId="4FF30012" w14:textId="77777777" w:rsidR="00D53E23" w:rsidRPr="00D840D0" w:rsidRDefault="00D53E23" w:rsidP="00165820">
      <w:pPr>
        <w:overflowPunct w:val="0"/>
        <w:autoSpaceDE w:val="0"/>
        <w:autoSpaceDN w:val="0"/>
        <w:adjustRightInd w:val="0"/>
        <w:spacing w:after="120" w:line="240" w:lineRule="auto"/>
        <w:jc w:val="both"/>
        <w:textAlignment w:val="baseline"/>
        <w:rPr>
          <w:rFonts w:ascii="Calibri" w:eastAsia="Times New Roman" w:hAnsi="Calibri" w:cs="Calibri"/>
          <w:sz w:val="24"/>
          <w:szCs w:val="24"/>
          <w:lang w:eastAsia="en-US"/>
        </w:rPr>
      </w:pPr>
      <w:r w:rsidRPr="00D840D0">
        <w:rPr>
          <w:rFonts w:ascii="Calibri" w:eastAsia="Times New Roman" w:hAnsi="Calibri" w:cs="Calibri"/>
          <w:sz w:val="24"/>
          <w:szCs w:val="24"/>
          <w:lang w:eastAsia="en-US"/>
        </w:rPr>
        <w:t>Cette activité alimente le secteur aval très important autour de la conserverie de l'olive et de l'huile d'olive. En effet, le secteur oléicole participe à hauteur de 5 % dans la formation du PIB Agricole au niveau</w:t>
      </w:r>
      <w:r w:rsidRPr="00D840D0">
        <w:rPr>
          <w:rFonts w:ascii="Calibri" w:eastAsia="Times New Roman" w:hAnsi="Calibri" w:cs="Calibri"/>
          <w:strike/>
          <w:sz w:val="24"/>
          <w:szCs w:val="24"/>
          <w:lang w:eastAsia="en-US"/>
        </w:rPr>
        <w:t>-</w:t>
      </w:r>
      <w:r w:rsidRPr="00D840D0">
        <w:rPr>
          <w:rFonts w:ascii="Calibri" w:eastAsia="Times New Roman" w:hAnsi="Calibri" w:cs="Calibri"/>
          <w:sz w:val="24"/>
          <w:szCs w:val="24"/>
          <w:lang w:eastAsia="en-US"/>
        </w:rPr>
        <w:t>de l'amont et à hauteur de 15% aux exportations agroalimentaires nationales.</w:t>
      </w:r>
      <w:r w:rsidR="00487B76" w:rsidRPr="00D840D0">
        <w:rPr>
          <w:rFonts w:ascii="Calibri" w:eastAsia="Times New Roman" w:hAnsi="Calibri" w:cs="Calibri"/>
          <w:sz w:val="24"/>
          <w:szCs w:val="24"/>
          <w:lang w:eastAsia="en-US"/>
        </w:rPr>
        <w:t xml:space="preserve"> </w:t>
      </w:r>
      <w:r w:rsidRPr="00D840D0">
        <w:rPr>
          <w:rFonts w:ascii="Calibri" w:eastAsia="Times New Roman" w:hAnsi="Calibri" w:cs="Calibri"/>
          <w:sz w:val="24"/>
          <w:szCs w:val="24"/>
          <w:lang w:eastAsia="en-US"/>
        </w:rPr>
        <w:t xml:space="preserve">Les deux débouchés de la filière ont un </w:t>
      </w:r>
      <w:r w:rsidR="00487B76" w:rsidRPr="00D840D0">
        <w:rPr>
          <w:rFonts w:ascii="Calibri" w:eastAsia="Times New Roman" w:hAnsi="Calibri" w:cs="Calibri"/>
          <w:sz w:val="24"/>
          <w:szCs w:val="24"/>
          <w:lang w:eastAsia="en-US"/>
        </w:rPr>
        <w:t>poids</w:t>
      </w:r>
      <w:r w:rsidRPr="00D840D0">
        <w:rPr>
          <w:rFonts w:ascii="Calibri" w:eastAsia="Times New Roman" w:hAnsi="Calibri" w:cs="Calibri"/>
          <w:sz w:val="24"/>
          <w:szCs w:val="24"/>
          <w:lang w:eastAsia="en-US"/>
        </w:rPr>
        <w:t xml:space="preserve"> différent :</w:t>
      </w:r>
    </w:p>
    <w:p w14:paraId="38568DF4" w14:textId="77777777" w:rsidR="00D53E23" w:rsidRPr="00D840D0" w:rsidRDefault="00D53E23" w:rsidP="00D53E23">
      <w:pPr>
        <w:keepNext/>
        <w:keepLines/>
        <w:numPr>
          <w:ilvl w:val="0"/>
          <w:numId w:val="3"/>
        </w:numPr>
        <w:overflowPunct w:val="0"/>
        <w:autoSpaceDE w:val="0"/>
        <w:autoSpaceDN w:val="0"/>
        <w:adjustRightInd w:val="0"/>
        <w:spacing w:after="0" w:line="240" w:lineRule="auto"/>
        <w:contextualSpacing/>
        <w:jc w:val="both"/>
        <w:textAlignment w:val="baseline"/>
        <w:rPr>
          <w:rFonts w:ascii="Calibri" w:eastAsia="Times New Roman" w:hAnsi="Calibri" w:cs="Calibri"/>
          <w:sz w:val="24"/>
          <w:szCs w:val="24"/>
          <w:lang w:eastAsia="en-US"/>
        </w:rPr>
      </w:pPr>
      <w:r w:rsidRPr="00D840D0">
        <w:rPr>
          <w:rFonts w:ascii="Calibri" w:eastAsia="Times New Roman" w:hAnsi="Calibri" w:cs="Calibri"/>
          <w:sz w:val="24"/>
          <w:szCs w:val="24"/>
          <w:lang w:eastAsia="en-US"/>
        </w:rPr>
        <w:t xml:space="preserve">Huile d'olive, orientée vers le marché national principalement, représentant près de 75% de la production (la filière contribue à combler le déficit du pays en matière des huiles alimentaires à hauteur de 17-19%), 60% des revenus oléicoles et 30% des exports de la </w:t>
      </w:r>
      <w:r w:rsidR="00487B76" w:rsidRPr="00D840D0">
        <w:rPr>
          <w:rFonts w:ascii="Calibri" w:eastAsia="Times New Roman" w:hAnsi="Calibri" w:cs="Calibri"/>
          <w:sz w:val="24"/>
          <w:szCs w:val="24"/>
          <w:lang w:eastAsia="en-US"/>
        </w:rPr>
        <w:t xml:space="preserve">filière, </w:t>
      </w:r>
      <w:r w:rsidRPr="00D840D0">
        <w:rPr>
          <w:rFonts w:ascii="Calibri" w:eastAsia="Times New Roman" w:hAnsi="Calibri" w:cs="Calibri"/>
          <w:sz w:val="24"/>
          <w:szCs w:val="24"/>
          <w:lang w:eastAsia="en-US"/>
        </w:rPr>
        <w:t>40% des revenus oléicoles</w:t>
      </w:r>
      <w:r w:rsidR="00487B76" w:rsidRPr="00D840D0">
        <w:rPr>
          <w:rFonts w:ascii="Calibri" w:eastAsia="Times New Roman" w:hAnsi="Calibri" w:cs="Calibri"/>
          <w:sz w:val="24"/>
          <w:szCs w:val="24"/>
          <w:lang w:eastAsia="en-US"/>
        </w:rPr>
        <w:t> ;</w:t>
      </w:r>
    </w:p>
    <w:p w14:paraId="6B909431" w14:textId="77777777" w:rsidR="00D53E23" w:rsidRPr="00D840D0" w:rsidRDefault="00D53E23" w:rsidP="00D53E23">
      <w:pPr>
        <w:keepNext/>
        <w:keepLines/>
        <w:numPr>
          <w:ilvl w:val="0"/>
          <w:numId w:val="3"/>
        </w:numPr>
        <w:overflowPunct w:val="0"/>
        <w:autoSpaceDE w:val="0"/>
        <w:autoSpaceDN w:val="0"/>
        <w:adjustRightInd w:val="0"/>
        <w:spacing w:after="0" w:line="240" w:lineRule="auto"/>
        <w:contextualSpacing/>
        <w:jc w:val="both"/>
        <w:textAlignment w:val="baseline"/>
        <w:rPr>
          <w:rFonts w:ascii="Calibri" w:eastAsia="Times New Roman" w:hAnsi="Calibri" w:cs="Calibri"/>
          <w:sz w:val="24"/>
          <w:szCs w:val="24"/>
          <w:lang w:eastAsia="en-US"/>
        </w:rPr>
      </w:pPr>
      <w:r w:rsidRPr="00D840D0">
        <w:rPr>
          <w:rFonts w:ascii="Calibri" w:eastAsia="Times New Roman" w:hAnsi="Calibri" w:cs="Calibri"/>
          <w:sz w:val="24"/>
          <w:szCs w:val="24"/>
          <w:lang w:eastAsia="en-US"/>
        </w:rPr>
        <w:t>Olives de table, le Maroc est 2</w:t>
      </w:r>
      <w:r w:rsidRPr="00D840D0">
        <w:rPr>
          <w:rFonts w:ascii="Calibri" w:eastAsia="Times New Roman" w:hAnsi="Calibri" w:cs="Calibri"/>
          <w:sz w:val="24"/>
          <w:szCs w:val="24"/>
          <w:vertAlign w:val="superscript"/>
          <w:lang w:eastAsia="en-US"/>
        </w:rPr>
        <w:t>ème</w:t>
      </w:r>
      <w:r w:rsidR="00487B76" w:rsidRPr="00D840D0">
        <w:rPr>
          <w:rFonts w:ascii="Calibri" w:eastAsia="Times New Roman" w:hAnsi="Calibri" w:cs="Calibri"/>
          <w:sz w:val="24"/>
          <w:szCs w:val="24"/>
          <w:lang w:eastAsia="en-US"/>
        </w:rPr>
        <w:t xml:space="preserve"> </w:t>
      </w:r>
      <w:r w:rsidRPr="00D840D0">
        <w:rPr>
          <w:rFonts w:ascii="Calibri" w:eastAsia="Times New Roman" w:hAnsi="Calibri" w:cs="Calibri"/>
          <w:sz w:val="24"/>
          <w:szCs w:val="24"/>
          <w:lang w:eastAsia="en-US"/>
        </w:rPr>
        <w:t>exportateur mondial des olives de table, après l'Espagne avec une moyenne annuelle de près de 60.000 T soit 70% des exports de la filière</w:t>
      </w:r>
      <w:r w:rsidR="00487B76" w:rsidRPr="00D840D0">
        <w:rPr>
          <w:rFonts w:ascii="Calibri" w:eastAsia="Times New Roman" w:hAnsi="Calibri" w:cs="Calibri"/>
          <w:sz w:val="24"/>
          <w:szCs w:val="24"/>
          <w:lang w:eastAsia="en-US"/>
        </w:rPr>
        <w:t>.</w:t>
      </w:r>
    </w:p>
    <w:p w14:paraId="249211BD" w14:textId="77777777" w:rsidR="00D53E23" w:rsidRPr="00D840D0" w:rsidRDefault="00D53E23" w:rsidP="00D53E23">
      <w:pPr>
        <w:overflowPunct w:val="0"/>
        <w:autoSpaceDE w:val="0"/>
        <w:autoSpaceDN w:val="0"/>
        <w:adjustRightInd w:val="0"/>
        <w:spacing w:before="240" w:after="0" w:line="240" w:lineRule="auto"/>
        <w:jc w:val="both"/>
        <w:textAlignment w:val="baseline"/>
        <w:rPr>
          <w:rFonts w:ascii="Calibri" w:eastAsia="Times New Roman" w:hAnsi="Calibri" w:cs="Calibri"/>
          <w:sz w:val="24"/>
          <w:szCs w:val="24"/>
          <w:lang w:eastAsia="en-US"/>
        </w:rPr>
      </w:pPr>
      <w:r w:rsidRPr="00D840D0">
        <w:rPr>
          <w:rFonts w:ascii="Calibri" w:eastAsia="Times New Roman" w:hAnsi="Calibri" w:cs="Calibri"/>
          <w:sz w:val="24"/>
          <w:szCs w:val="24"/>
          <w:lang w:eastAsia="en-US"/>
        </w:rPr>
        <w:t>L'oléiculture, cultivée au niveau plus de</w:t>
      </w:r>
      <w:r w:rsidR="00487B76" w:rsidRPr="00D840D0">
        <w:rPr>
          <w:rFonts w:ascii="Calibri" w:eastAsia="Times New Roman" w:hAnsi="Calibri" w:cs="Calibri"/>
          <w:sz w:val="24"/>
          <w:szCs w:val="24"/>
          <w:lang w:eastAsia="en-US"/>
        </w:rPr>
        <w:t xml:space="preserve"> </w:t>
      </w:r>
      <w:r w:rsidRPr="00D840D0">
        <w:rPr>
          <w:rFonts w:ascii="Calibri" w:eastAsia="Times New Roman" w:hAnsi="Calibri" w:cs="Calibri"/>
          <w:sz w:val="24"/>
          <w:szCs w:val="24"/>
          <w:lang w:eastAsia="en-US"/>
        </w:rPr>
        <w:t>400.000 exploitations agricoles, procure une activité agricole intense permettant de générer près de 190.000 emplois permanents et contribue dans une forte proportion à la formation du revenu d'une large frange des agriculteurs démunis.</w:t>
      </w:r>
    </w:p>
    <w:p w14:paraId="12BF55E8" w14:textId="77777777" w:rsidR="00D53E23" w:rsidRPr="00D840D0" w:rsidRDefault="00D53E23" w:rsidP="00D53E23">
      <w:pPr>
        <w:overflowPunct w:val="0"/>
        <w:autoSpaceDE w:val="0"/>
        <w:autoSpaceDN w:val="0"/>
        <w:adjustRightInd w:val="0"/>
        <w:spacing w:after="0" w:line="240" w:lineRule="auto"/>
        <w:jc w:val="both"/>
        <w:textAlignment w:val="baseline"/>
        <w:rPr>
          <w:rFonts w:ascii="Calibri" w:eastAsia="Times New Roman" w:hAnsi="Calibri" w:cs="Calibri"/>
          <w:sz w:val="24"/>
          <w:szCs w:val="24"/>
          <w:lang w:eastAsia="en-US"/>
        </w:rPr>
      </w:pPr>
      <w:r w:rsidRPr="00D840D0">
        <w:rPr>
          <w:rFonts w:ascii="Calibri" w:eastAsia="Times New Roman" w:hAnsi="Calibri" w:cs="Calibri"/>
          <w:sz w:val="24"/>
          <w:szCs w:val="24"/>
          <w:lang w:eastAsia="en-US"/>
        </w:rPr>
        <w:t>Par ailleurs, l'oléiculture tient une place importante dans la consommation nationale, notamment dans le milieu rural où ses produits sont fortement appréciés pour leur apport à haute valeur énergétique et nutritionnelle.</w:t>
      </w:r>
    </w:p>
    <w:p w14:paraId="514F5B61" w14:textId="77777777" w:rsidR="00D53E23" w:rsidRPr="00D840D0" w:rsidRDefault="00D53E23" w:rsidP="00D53E23">
      <w:pPr>
        <w:keepNext/>
        <w:keepLines/>
        <w:widowControl w:val="0"/>
        <w:numPr>
          <w:ilvl w:val="0"/>
          <w:numId w:val="1"/>
        </w:numPr>
        <w:overflowPunct w:val="0"/>
        <w:autoSpaceDE w:val="0"/>
        <w:autoSpaceDN w:val="0"/>
        <w:adjustRightInd w:val="0"/>
        <w:spacing w:before="360" w:after="120" w:line="240" w:lineRule="auto"/>
        <w:ind w:left="357" w:hanging="357"/>
        <w:jc w:val="both"/>
        <w:textAlignment w:val="baseline"/>
        <w:outlineLvl w:val="6"/>
        <w:rPr>
          <w:rFonts w:ascii="Calibri" w:eastAsia="Times New Roman" w:hAnsi="Calibri" w:cs="Calibri"/>
          <w:b/>
          <w:bCs/>
          <w:sz w:val="24"/>
          <w:szCs w:val="24"/>
          <w:lang w:eastAsia="en-US"/>
        </w:rPr>
      </w:pPr>
      <w:r w:rsidRPr="00D840D0">
        <w:rPr>
          <w:rFonts w:ascii="Calibri" w:eastAsia="Times New Roman" w:hAnsi="Calibri" w:cs="Calibri"/>
          <w:b/>
          <w:bCs/>
          <w:sz w:val="24"/>
          <w:szCs w:val="24"/>
          <w:lang w:eastAsia="en-US"/>
        </w:rPr>
        <w:t>Présentation du Projet</w:t>
      </w:r>
    </w:p>
    <w:p w14:paraId="6C71779F" w14:textId="77777777" w:rsidR="00D53E23" w:rsidRPr="00D840D0" w:rsidRDefault="00D53E23" w:rsidP="00573B99">
      <w:pPr>
        <w:overflowPunct w:val="0"/>
        <w:autoSpaceDE w:val="0"/>
        <w:autoSpaceDN w:val="0"/>
        <w:adjustRightInd w:val="0"/>
        <w:spacing w:after="0" w:line="240" w:lineRule="auto"/>
        <w:jc w:val="both"/>
        <w:textAlignment w:val="baseline"/>
        <w:rPr>
          <w:rFonts w:ascii="Calibri" w:eastAsia="Times New Roman" w:hAnsi="Calibri" w:cs="Calibri"/>
          <w:bCs/>
          <w:sz w:val="24"/>
          <w:szCs w:val="24"/>
          <w:lang w:eastAsia="en-US"/>
        </w:rPr>
      </w:pPr>
      <w:r w:rsidRPr="00D840D0">
        <w:rPr>
          <w:rFonts w:ascii="Calibri" w:eastAsia="Times New Roman" w:hAnsi="Calibri" w:cs="Calibri"/>
          <w:sz w:val="24"/>
          <w:szCs w:val="24"/>
          <w:lang w:eastAsia="en-US"/>
        </w:rPr>
        <w:t xml:space="preserve">Dans le cadre du Plan Maroc Vert, le Gouvernement marocain a obtenu un financement de 79,72 Millions USD de la Banque Islamique de </w:t>
      </w:r>
      <w:r w:rsidR="00487B76" w:rsidRPr="00D840D0">
        <w:rPr>
          <w:rFonts w:ascii="Calibri" w:eastAsia="Times New Roman" w:hAnsi="Calibri" w:cs="Calibri"/>
          <w:sz w:val="24"/>
          <w:szCs w:val="24"/>
          <w:lang w:eastAsia="en-US"/>
        </w:rPr>
        <w:t>D</w:t>
      </w:r>
      <w:r w:rsidRPr="00D840D0">
        <w:rPr>
          <w:rFonts w:ascii="Calibri" w:eastAsia="Times New Roman" w:hAnsi="Calibri" w:cs="Calibri"/>
          <w:sz w:val="24"/>
          <w:szCs w:val="24"/>
          <w:lang w:eastAsia="en-US"/>
        </w:rPr>
        <w:t xml:space="preserve">éveloppement (BID) au titre de la convention n°2 MOR-0136 pour financer </w:t>
      </w:r>
      <w:r w:rsidRPr="00D840D0">
        <w:rPr>
          <w:rFonts w:ascii="Calibri" w:eastAsia="Times New Roman" w:hAnsi="Calibri" w:cs="Calibri"/>
          <w:b/>
          <w:bCs/>
          <w:sz w:val="24"/>
          <w:szCs w:val="24"/>
          <w:lang w:eastAsia="en-US"/>
        </w:rPr>
        <w:t>le projet de développement de la filière oléicole pour les petits agriculteurs</w:t>
      </w:r>
      <w:r w:rsidR="00573B99">
        <w:rPr>
          <w:rFonts w:ascii="Calibri" w:eastAsia="Times New Roman" w:hAnsi="Calibri" w:cs="Calibri"/>
          <w:sz w:val="24"/>
          <w:szCs w:val="24"/>
          <w:lang w:eastAsia="en-US"/>
        </w:rPr>
        <w:t>.</w:t>
      </w:r>
    </w:p>
    <w:p w14:paraId="5806F15E" w14:textId="77777777" w:rsidR="00D53E23" w:rsidRPr="00D840D0" w:rsidRDefault="00D53E23" w:rsidP="00D53E23">
      <w:pPr>
        <w:widowControl w:val="0"/>
        <w:overflowPunct w:val="0"/>
        <w:autoSpaceDE w:val="0"/>
        <w:autoSpaceDN w:val="0"/>
        <w:adjustRightInd w:val="0"/>
        <w:spacing w:before="360" w:after="0" w:line="240" w:lineRule="auto"/>
        <w:ind w:left="357"/>
        <w:textAlignment w:val="baseline"/>
        <w:outlineLvl w:val="6"/>
        <w:rPr>
          <w:rFonts w:ascii="Calibri" w:eastAsia="Times New Roman" w:hAnsi="Calibri" w:cs="Calibri"/>
          <w:b/>
          <w:bCs/>
          <w:sz w:val="24"/>
          <w:szCs w:val="24"/>
          <w:lang w:eastAsia="en-US"/>
        </w:rPr>
      </w:pPr>
      <w:r w:rsidRPr="00D840D0">
        <w:rPr>
          <w:rFonts w:ascii="Calibri" w:eastAsia="Times New Roman" w:hAnsi="Calibri" w:cs="Calibri"/>
          <w:b/>
          <w:bCs/>
          <w:sz w:val="24"/>
          <w:szCs w:val="24"/>
          <w:lang w:eastAsia="en-US"/>
        </w:rPr>
        <w:t>2.1. Objectif global du projet</w:t>
      </w:r>
    </w:p>
    <w:p w14:paraId="1D667E7D" w14:textId="77777777" w:rsidR="00487B76" w:rsidRPr="00D840D0" w:rsidRDefault="00D53E23" w:rsidP="00D53E23">
      <w:pPr>
        <w:overflowPunct w:val="0"/>
        <w:autoSpaceDE w:val="0"/>
        <w:autoSpaceDN w:val="0"/>
        <w:adjustRightInd w:val="0"/>
        <w:spacing w:after="0" w:line="240" w:lineRule="auto"/>
        <w:jc w:val="both"/>
        <w:textAlignment w:val="baseline"/>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t>Le projet a pour objectif l’amélioration des revenus de 8.284 petits agriculteurs localisés directement au niveau des régions de Fès-Meknès, Marrakech-Safi, Oriental, Tanger-Tétouan-Al-Hoceima et Béni Mellal-</w:t>
      </w:r>
      <w:proofErr w:type="spellStart"/>
      <w:r w:rsidRPr="00D840D0">
        <w:rPr>
          <w:rFonts w:ascii="Calibri" w:eastAsia="Calibri" w:hAnsi="Calibri" w:cs="Calibri"/>
          <w:sz w:val="24"/>
          <w:szCs w:val="24"/>
          <w:shd w:val="clear" w:color="auto" w:fill="FFFFFF"/>
          <w:lang w:eastAsia="en-US"/>
        </w:rPr>
        <w:t>Khénifra</w:t>
      </w:r>
      <w:proofErr w:type="spellEnd"/>
      <w:r w:rsidRPr="00D840D0">
        <w:rPr>
          <w:rFonts w:ascii="Calibri" w:eastAsia="Calibri" w:hAnsi="Calibri" w:cs="Calibri"/>
          <w:sz w:val="24"/>
          <w:szCs w:val="24"/>
          <w:shd w:val="clear" w:color="auto" w:fill="FFFFFF"/>
          <w:lang w:eastAsia="en-US"/>
        </w:rPr>
        <w:t xml:space="preserve"> et ce, à travers l’amélioration de la productivité et la valorisation de la production oléicole tout au long de la chaine des valeurs de la filière. </w:t>
      </w:r>
    </w:p>
    <w:p w14:paraId="000F4500" w14:textId="77777777" w:rsidR="00487B76" w:rsidRPr="00D840D0" w:rsidRDefault="00487B76" w:rsidP="00D53E23">
      <w:pPr>
        <w:overflowPunct w:val="0"/>
        <w:autoSpaceDE w:val="0"/>
        <w:autoSpaceDN w:val="0"/>
        <w:adjustRightInd w:val="0"/>
        <w:spacing w:after="0" w:line="240" w:lineRule="auto"/>
        <w:jc w:val="both"/>
        <w:textAlignment w:val="baseline"/>
        <w:rPr>
          <w:rFonts w:ascii="Calibri" w:eastAsia="Calibri" w:hAnsi="Calibri" w:cs="Calibri"/>
          <w:sz w:val="24"/>
          <w:szCs w:val="24"/>
          <w:shd w:val="clear" w:color="auto" w:fill="FFFFFF"/>
          <w:lang w:eastAsia="en-US"/>
        </w:rPr>
      </w:pPr>
    </w:p>
    <w:p w14:paraId="64D6BE54" w14:textId="77777777" w:rsidR="00487B76" w:rsidRPr="00D840D0" w:rsidRDefault="00487B76" w:rsidP="00D53E23">
      <w:pPr>
        <w:overflowPunct w:val="0"/>
        <w:autoSpaceDE w:val="0"/>
        <w:autoSpaceDN w:val="0"/>
        <w:adjustRightInd w:val="0"/>
        <w:spacing w:after="0" w:line="240" w:lineRule="auto"/>
        <w:jc w:val="both"/>
        <w:textAlignment w:val="baseline"/>
        <w:rPr>
          <w:rFonts w:ascii="Calibri" w:eastAsia="Calibri" w:hAnsi="Calibri" w:cs="Calibri"/>
          <w:sz w:val="24"/>
          <w:szCs w:val="24"/>
          <w:shd w:val="clear" w:color="auto" w:fill="FFFFFF"/>
          <w:lang w:eastAsia="en-US"/>
        </w:rPr>
      </w:pPr>
    </w:p>
    <w:p w14:paraId="1D50989A" w14:textId="77777777" w:rsidR="00487B76" w:rsidRDefault="00487B76" w:rsidP="00D53E23">
      <w:pPr>
        <w:overflowPunct w:val="0"/>
        <w:autoSpaceDE w:val="0"/>
        <w:autoSpaceDN w:val="0"/>
        <w:adjustRightInd w:val="0"/>
        <w:spacing w:after="0" w:line="240" w:lineRule="auto"/>
        <w:jc w:val="both"/>
        <w:textAlignment w:val="baseline"/>
        <w:rPr>
          <w:rFonts w:ascii="Calibri" w:eastAsia="Calibri" w:hAnsi="Calibri" w:cs="Calibri"/>
          <w:sz w:val="24"/>
          <w:szCs w:val="24"/>
          <w:shd w:val="clear" w:color="auto" w:fill="FFFFFF"/>
          <w:lang w:eastAsia="en-US"/>
        </w:rPr>
      </w:pPr>
    </w:p>
    <w:p w14:paraId="37FB0544" w14:textId="77777777" w:rsidR="00994FAE" w:rsidRPr="00D840D0" w:rsidRDefault="00994FAE" w:rsidP="00D53E23">
      <w:pPr>
        <w:overflowPunct w:val="0"/>
        <w:autoSpaceDE w:val="0"/>
        <w:autoSpaceDN w:val="0"/>
        <w:adjustRightInd w:val="0"/>
        <w:spacing w:after="0" w:line="240" w:lineRule="auto"/>
        <w:jc w:val="both"/>
        <w:textAlignment w:val="baseline"/>
        <w:rPr>
          <w:rFonts w:ascii="Calibri" w:eastAsia="Calibri" w:hAnsi="Calibri" w:cs="Calibri"/>
          <w:sz w:val="24"/>
          <w:szCs w:val="24"/>
          <w:shd w:val="clear" w:color="auto" w:fill="FFFFFF"/>
          <w:lang w:eastAsia="en-US"/>
        </w:rPr>
      </w:pPr>
    </w:p>
    <w:p w14:paraId="3405D9D2" w14:textId="77777777" w:rsidR="00D53E23" w:rsidRPr="00D840D0" w:rsidRDefault="00D53E23" w:rsidP="00487B76">
      <w:pPr>
        <w:overflowPunct w:val="0"/>
        <w:autoSpaceDE w:val="0"/>
        <w:autoSpaceDN w:val="0"/>
        <w:adjustRightInd w:val="0"/>
        <w:spacing w:after="120" w:line="240" w:lineRule="auto"/>
        <w:jc w:val="both"/>
        <w:textAlignment w:val="baseline"/>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lastRenderedPageBreak/>
        <w:t>Ainsi, ce projet vise :</w:t>
      </w:r>
    </w:p>
    <w:p w14:paraId="5F821824"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La reconversion des superficies à vocation non céréalière par la plantation de l’olivier, culture à plus haute valeur ajoutée ;</w:t>
      </w:r>
    </w:p>
    <w:p w14:paraId="1CE50887"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La production des olives et de l’huile d’olive de haute qualité conforme aux normes requises de consommation au niveau national et international ;</w:t>
      </w:r>
    </w:p>
    <w:p w14:paraId="1984E8A7"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La création d’emplois ;</w:t>
      </w:r>
    </w:p>
    <w:p w14:paraId="1ADE1EB2"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La limitation de l’exode rural ;</w:t>
      </w:r>
    </w:p>
    <w:p w14:paraId="564C45D7"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La lutte contre l’érosion des sols ;</w:t>
      </w:r>
    </w:p>
    <w:p w14:paraId="47202544"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L’organisation des agriculteurs bénéficiaires et le renforcement de leur capacité organisationnelle et managériale, leur permettant la gestion des moyens logistiques de conditionnement, transport et commercialisation.</w:t>
      </w:r>
    </w:p>
    <w:p w14:paraId="37428B94" w14:textId="77777777" w:rsidR="00D53E23" w:rsidRPr="00D840D0" w:rsidRDefault="00D53E23" w:rsidP="00487B76">
      <w:pPr>
        <w:widowControl w:val="0"/>
        <w:overflowPunct w:val="0"/>
        <w:autoSpaceDE w:val="0"/>
        <w:autoSpaceDN w:val="0"/>
        <w:adjustRightInd w:val="0"/>
        <w:spacing w:before="240" w:after="120" w:line="240" w:lineRule="auto"/>
        <w:ind w:left="357"/>
        <w:textAlignment w:val="baseline"/>
        <w:outlineLvl w:val="6"/>
        <w:rPr>
          <w:rFonts w:ascii="Calibri" w:eastAsia="Times New Roman" w:hAnsi="Calibri" w:cs="Calibri"/>
          <w:b/>
          <w:bCs/>
          <w:sz w:val="24"/>
          <w:szCs w:val="24"/>
          <w:lang w:eastAsia="en-US"/>
        </w:rPr>
      </w:pPr>
      <w:r w:rsidRPr="00D840D0">
        <w:rPr>
          <w:rFonts w:ascii="Calibri" w:eastAsia="Times New Roman" w:hAnsi="Calibri" w:cs="Calibri"/>
          <w:b/>
          <w:bCs/>
          <w:sz w:val="24"/>
          <w:szCs w:val="24"/>
          <w:lang w:eastAsia="en-US"/>
        </w:rPr>
        <w:t>2.2. Objectif spécifique du projet</w:t>
      </w:r>
    </w:p>
    <w:p w14:paraId="0EF1797F" w14:textId="77777777" w:rsidR="00D53E23" w:rsidRPr="00D840D0" w:rsidRDefault="00D53E23" w:rsidP="00D53E23">
      <w:pPr>
        <w:overflowPunct w:val="0"/>
        <w:autoSpaceDE w:val="0"/>
        <w:autoSpaceDN w:val="0"/>
        <w:adjustRightInd w:val="0"/>
        <w:spacing w:after="0" w:line="240" w:lineRule="auto"/>
        <w:textAlignment w:val="baseline"/>
        <w:rPr>
          <w:rFonts w:ascii="Calibri" w:eastAsia="Calibri" w:hAnsi="Calibri" w:cs="Calibri"/>
          <w:b/>
          <w:bCs/>
          <w:sz w:val="24"/>
          <w:szCs w:val="24"/>
          <w:shd w:val="clear" w:color="auto" w:fill="FFFFFF"/>
          <w:lang w:eastAsia="en-US"/>
        </w:rPr>
      </w:pPr>
      <w:r w:rsidRPr="00D840D0">
        <w:rPr>
          <w:rFonts w:ascii="Calibri" w:eastAsia="Times New Roman" w:hAnsi="Calibri" w:cs="Calibri"/>
          <w:sz w:val="24"/>
          <w:szCs w:val="24"/>
          <w:lang w:eastAsia="en-US"/>
        </w:rPr>
        <w:t>La réalisation du projet permettra au niveau des zones d’intervention l’augmentation</w:t>
      </w:r>
      <w:r w:rsidRPr="00D840D0">
        <w:rPr>
          <w:rFonts w:ascii="Calibri" w:eastAsia="Calibri" w:hAnsi="Calibri" w:cs="Calibri"/>
          <w:sz w:val="24"/>
          <w:szCs w:val="24"/>
          <w:shd w:val="clear" w:color="auto" w:fill="FFFFFF"/>
          <w:lang w:eastAsia="en-US"/>
        </w:rPr>
        <w:t xml:space="preserve"> de la production et </w:t>
      </w:r>
      <w:r w:rsidRPr="00D840D0">
        <w:rPr>
          <w:rFonts w:ascii="Calibri" w:eastAsia="Times New Roman" w:hAnsi="Calibri" w:cs="Calibri"/>
          <w:sz w:val="24"/>
          <w:szCs w:val="24"/>
          <w:lang w:eastAsia="en-US"/>
        </w:rPr>
        <w:t>l’a</w:t>
      </w:r>
      <w:r w:rsidRPr="00D840D0">
        <w:rPr>
          <w:rFonts w:ascii="Calibri" w:eastAsia="Calibri" w:hAnsi="Calibri" w:cs="Calibri"/>
          <w:sz w:val="24"/>
          <w:szCs w:val="24"/>
          <w:shd w:val="clear" w:color="auto" w:fill="FFFFFF"/>
          <w:lang w:eastAsia="en-US"/>
        </w:rPr>
        <w:t>mélioration de la productivité de l’olivier :</w:t>
      </w:r>
    </w:p>
    <w:p w14:paraId="60CEB09C"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Rendement moyen passant de 2T/ha à 4 T/ha</w:t>
      </w:r>
      <w:r w:rsidR="00487B76" w:rsidRPr="00D840D0">
        <w:rPr>
          <w:rFonts w:ascii="Calibri" w:eastAsia="Calibri" w:hAnsi="Calibri" w:cs="Calibri"/>
          <w:sz w:val="24"/>
          <w:szCs w:val="24"/>
          <w:lang w:eastAsia="en-US"/>
        </w:rPr>
        <w:t> ;</w:t>
      </w:r>
    </w:p>
    <w:p w14:paraId="745A48B4"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Production annuelle passant de 4.500 Tonnes des olives à 75.000 Tonnes des olives</w:t>
      </w:r>
      <w:r w:rsidR="00487B76" w:rsidRPr="00D840D0">
        <w:rPr>
          <w:rFonts w:ascii="Calibri" w:eastAsia="Calibri" w:hAnsi="Calibri" w:cs="Calibri"/>
          <w:sz w:val="24"/>
          <w:szCs w:val="24"/>
          <w:lang w:eastAsia="en-US"/>
        </w:rPr>
        <w:t> ;</w:t>
      </w:r>
    </w:p>
    <w:p w14:paraId="46A42125"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Augmentation des revenus des agriculteurs de 21.200 dh/ha à 57.600 dh /ha</w:t>
      </w:r>
      <w:r w:rsidR="00487B76" w:rsidRPr="00D840D0">
        <w:rPr>
          <w:rFonts w:ascii="Calibri" w:eastAsia="Calibri" w:hAnsi="Calibri" w:cs="Calibri"/>
          <w:sz w:val="24"/>
          <w:szCs w:val="24"/>
          <w:lang w:eastAsia="en-US"/>
        </w:rPr>
        <w:t> ;</w:t>
      </w:r>
    </w:p>
    <w:p w14:paraId="219856BE"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Augmentation de capacité de traitement des olives de 1,1 million T à 2,2 millions T.</w:t>
      </w:r>
    </w:p>
    <w:p w14:paraId="6C4489BE" w14:textId="77777777" w:rsidR="00D53E23" w:rsidRPr="00D840D0" w:rsidRDefault="00D53E23" w:rsidP="00487B76">
      <w:pPr>
        <w:keepNext/>
        <w:keepLines/>
        <w:widowControl w:val="0"/>
        <w:overflowPunct w:val="0"/>
        <w:autoSpaceDE w:val="0"/>
        <w:autoSpaceDN w:val="0"/>
        <w:adjustRightInd w:val="0"/>
        <w:spacing w:before="240" w:after="120" w:line="240" w:lineRule="auto"/>
        <w:ind w:left="425"/>
        <w:jc w:val="both"/>
        <w:textAlignment w:val="baseline"/>
        <w:outlineLvl w:val="6"/>
        <w:rPr>
          <w:rFonts w:ascii="Calibri" w:eastAsia="Times New Roman" w:hAnsi="Calibri" w:cs="Calibri"/>
          <w:b/>
          <w:bCs/>
          <w:sz w:val="24"/>
          <w:szCs w:val="24"/>
          <w:lang w:eastAsia="en-US"/>
        </w:rPr>
      </w:pPr>
      <w:r w:rsidRPr="00D840D0">
        <w:rPr>
          <w:rFonts w:ascii="Calibri" w:eastAsia="Times New Roman" w:hAnsi="Calibri" w:cs="Calibri"/>
          <w:b/>
          <w:bCs/>
          <w:sz w:val="24"/>
          <w:szCs w:val="24"/>
          <w:lang w:eastAsia="en-US"/>
        </w:rPr>
        <w:t>2.3. Composantes du projet </w:t>
      </w:r>
    </w:p>
    <w:p w14:paraId="1C652C3F" w14:textId="77777777" w:rsidR="00D53E23" w:rsidRPr="00D840D0" w:rsidRDefault="00D53E23" w:rsidP="00487B76">
      <w:pPr>
        <w:widowControl w:val="0"/>
        <w:overflowPunct w:val="0"/>
        <w:autoSpaceDE w:val="0"/>
        <w:autoSpaceDN w:val="0"/>
        <w:adjustRightInd w:val="0"/>
        <w:spacing w:after="120" w:line="240" w:lineRule="auto"/>
        <w:textAlignment w:val="baseline"/>
        <w:outlineLvl w:val="7"/>
        <w:rPr>
          <w:rFonts w:ascii="Calibri" w:eastAsia="Times New Roman" w:hAnsi="Calibri" w:cs="Calibri"/>
          <w:bCs/>
          <w:sz w:val="24"/>
          <w:szCs w:val="24"/>
          <w:lang w:eastAsia="en-US"/>
        </w:rPr>
      </w:pPr>
      <w:r w:rsidRPr="00D840D0">
        <w:rPr>
          <w:rFonts w:ascii="Calibri" w:eastAsia="Times New Roman" w:hAnsi="Calibri" w:cs="Calibri"/>
          <w:bCs/>
          <w:sz w:val="24"/>
          <w:szCs w:val="24"/>
          <w:lang w:eastAsia="en-US"/>
        </w:rPr>
        <w:t>Le projet s’articule autour des composantes suivantes :</w:t>
      </w:r>
    </w:p>
    <w:p w14:paraId="705F27DA" w14:textId="77777777" w:rsidR="00D53E23" w:rsidRPr="00D840D0" w:rsidRDefault="00D53E23" w:rsidP="00D53E23">
      <w:pPr>
        <w:keepLines/>
        <w:numPr>
          <w:ilvl w:val="0"/>
          <w:numId w:val="2"/>
        </w:numPr>
        <w:overflowPunct w:val="0"/>
        <w:autoSpaceDE w:val="0"/>
        <w:autoSpaceDN w:val="0"/>
        <w:adjustRightInd w:val="0"/>
        <w:spacing w:after="0" w:line="240" w:lineRule="auto"/>
        <w:ind w:left="714" w:hanging="357"/>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Développement de l’infrastructure de production à travers des aménagements hydro-agricoles, la construction de pistes rurales, la plantation de l’olivier sur une superficie d’environ 18.000 ha</w:t>
      </w:r>
      <w:r w:rsidR="00487B76" w:rsidRPr="00D840D0">
        <w:rPr>
          <w:rFonts w:ascii="Calibri" w:eastAsia="Calibri" w:hAnsi="Calibri" w:cs="Calibri"/>
          <w:sz w:val="24"/>
          <w:szCs w:val="24"/>
          <w:lang w:eastAsia="en-US"/>
        </w:rPr>
        <w:t> ;</w:t>
      </w:r>
    </w:p>
    <w:p w14:paraId="0D88D487" w14:textId="77777777" w:rsidR="00D53E23" w:rsidRPr="00D840D0" w:rsidRDefault="00D53E23" w:rsidP="00D53E23">
      <w:pPr>
        <w:keepLines/>
        <w:numPr>
          <w:ilvl w:val="0"/>
          <w:numId w:val="2"/>
        </w:numPr>
        <w:overflowPunct w:val="0"/>
        <w:autoSpaceDE w:val="0"/>
        <w:autoSpaceDN w:val="0"/>
        <w:adjustRightInd w:val="0"/>
        <w:spacing w:after="0" w:line="240" w:lineRule="auto"/>
        <w:ind w:left="714" w:hanging="357"/>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Mise en place de 18 unités de trituration des olives.</w:t>
      </w:r>
      <w:r w:rsidR="00487B76" w:rsidRPr="00D840D0">
        <w:rPr>
          <w:rFonts w:ascii="Calibri" w:eastAsia="Calibri" w:hAnsi="Calibri" w:cs="Calibri"/>
          <w:sz w:val="24"/>
          <w:szCs w:val="24"/>
          <w:lang w:eastAsia="en-US"/>
        </w:rPr>
        <w:t xml:space="preserve"> </w:t>
      </w:r>
      <w:r w:rsidRPr="00D840D0">
        <w:rPr>
          <w:rFonts w:ascii="Calibri" w:eastAsia="Calibri" w:hAnsi="Calibri" w:cs="Calibri"/>
          <w:sz w:val="24"/>
          <w:szCs w:val="24"/>
          <w:lang w:eastAsia="en-US"/>
        </w:rPr>
        <w:t>Il s’agit de la construction, l’équipement et l’opérationnalisation de ces unités de trituration des olives avec une capacité unitaire allant de 60 à 100 T/J</w:t>
      </w:r>
      <w:r w:rsidR="00487B76" w:rsidRPr="00D840D0">
        <w:rPr>
          <w:rFonts w:ascii="Calibri" w:eastAsia="Calibri" w:hAnsi="Calibri" w:cs="Calibri"/>
          <w:sz w:val="24"/>
          <w:szCs w:val="24"/>
          <w:lang w:eastAsia="en-US"/>
        </w:rPr>
        <w:t> ;</w:t>
      </w:r>
    </w:p>
    <w:p w14:paraId="554DFC1C" w14:textId="77777777" w:rsidR="00D53E23" w:rsidRPr="00D840D0" w:rsidRDefault="00D53E23" w:rsidP="00D53E23">
      <w:pPr>
        <w:keepLines/>
        <w:numPr>
          <w:ilvl w:val="0"/>
          <w:numId w:val="2"/>
        </w:numPr>
        <w:overflowPunct w:val="0"/>
        <w:autoSpaceDE w:val="0"/>
        <w:autoSpaceDN w:val="0"/>
        <w:adjustRightInd w:val="0"/>
        <w:spacing w:after="0" w:line="240" w:lineRule="auto"/>
        <w:ind w:left="714" w:hanging="357"/>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Renforcement des capacités des agriculteurs, des associations, des coopératives, des unions des coopératives et des Groupements d’Intérêt Economique pour une meilleure conduite des oliveraies, un meilleur approvisionnement en intrants, une planification de la production et de la récolte, une gestion efficace du transport des olives et une gestion technique, administrative et financière efficace des unités de valorisation</w:t>
      </w:r>
      <w:r w:rsidR="00487B76" w:rsidRPr="00D840D0">
        <w:rPr>
          <w:rFonts w:ascii="Calibri" w:eastAsia="Calibri" w:hAnsi="Calibri" w:cs="Calibri"/>
          <w:sz w:val="24"/>
          <w:szCs w:val="24"/>
          <w:lang w:eastAsia="en-US"/>
        </w:rPr>
        <w:t> ;</w:t>
      </w:r>
    </w:p>
    <w:p w14:paraId="2BCD9970" w14:textId="77777777" w:rsidR="00D53E23" w:rsidRPr="00D840D0" w:rsidRDefault="00D53E23" w:rsidP="00D53E23">
      <w:pPr>
        <w:keepLines/>
        <w:numPr>
          <w:ilvl w:val="0"/>
          <w:numId w:val="2"/>
        </w:numPr>
        <w:overflowPunct w:val="0"/>
        <w:autoSpaceDE w:val="0"/>
        <w:autoSpaceDN w:val="0"/>
        <w:adjustRightInd w:val="0"/>
        <w:spacing w:after="0" w:line="240" w:lineRule="auto"/>
        <w:ind w:left="714" w:hanging="357"/>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Lancement des</w:t>
      </w:r>
      <w:r w:rsidR="00487B76" w:rsidRPr="00D840D0">
        <w:rPr>
          <w:rFonts w:ascii="Calibri" w:eastAsia="Calibri" w:hAnsi="Calibri" w:cs="Calibri"/>
          <w:sz w:val="24"/>
          <w:szCs w:val="24"/>
          <w:lang w:eastAsia="en-US"/>
        </w:rPr>
        <w:t xml:space="preserve"> </w:t>
      </w:r>
      <w:r w:rsidRPr="00D840D0">
        <w:rPr>
          <w:rFonts w:ascii="Calibri" w:eastAsia="Calibri" w:hAnsi="Calibri" w:cs="Calibri"/>
          <w:sz w:val="24"/>
          <w:szCs w:val="24"/>
          <w:lang w:eastAsia="en-US"/>
        </w:rPr>
        <w:t>Assistances Techniques pour l’appui à la mise en œuvre du projet,</w:t>
      </w:r>
      <w:r w:rsidR="00487B76" w:rsidRPr="00D840D0">
        <w:rPr>
          <w:rFonts w:ascii="Calibri" w:eastAsia="Calibri" w:hAnsi="Calibri" w:cs="Calibri"/>
          <w:sz w:val="24"/>
          <w:szCs w:val="24"/>
          <w:lang w:eastAsia="en-US"/>
        </w:rPr>
        <w:t xml:space="preserve"> </w:t>
      </w:r>
      <w:r w:rsidRPr="00D840D0">
        <w:rPr>
          <w:rFonts w:ascii="Calibri" w:eastAsia="Calibri" w:hAnsi="Calibri" w:cs="Calibri"/>
          <w:sz w:val="24"/>
          <w:szCs w:val="24"/>
          <w:lang w:eastAsia="en-US"/>
        </w:rPr>
        <w:t>utilisées pour la préparation de la situation de référence dans les zones d’intervention du projet, préparation des études d’exécution, la supervision des prestations et aussi le renforcement des capacités et l’élaboration d’une étude sur la commercialisation des produits oléicoles</w:t>
      </w:r>
      <w:r w:rsidR="00487B76" w:rsidRPr="00D840D0">
        <w:rPr>
          <w:rFonts w:ascii="Calibri" w:eastAsia="Calibri" w:hAnsi="Calibri" w:cs="Calibri"/>
          <w:sz w:val="24"/>
          <w:szCs w:val="24"/>
          <w:lang w:eastAsia="en-US"/>
        </w:rPr>
        <w:t> ;</w:t>
      </w:r>
    </w:p>
    <w:p w14:paraId="09841A4F" w14:textId="77777777" w:rsidR="00D53E23" w:rsidRPr="00D840D0" w:rsidRDefault="00D53E23" w:rsidP="00D53E23">
      <w:pPr>
        <w:keepLines/>
        <w:numPr>
          <w:ilvl w:val="0"/>
          <w:numId w:val="2"/>
        </w:numPr>
        <w:overflowPunct w:val="0"/>
        <w:autoSpaceDE w:val="0"/>
        <w:autoSpaceDN w:val="0"/>
        <w:adjustRightInd w:val="0"/>
        <w:spacing w:after="0" w:line="240" w:lineRule="auto"/>
        <w:ind w:left="714" w:hanging="357"/>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 xml:space="preserve">Appui à la gestion du projet à travers le recrutement d’un bureau d’étude ayant l’expertise nécessaire et suffisante afin d’assurer la coordination du projet au niveau central, aider à la mise en œuvre du projet et assurer le suivi-évaluation au niveau des régions concernées. </w:t>
      </w:r>
    </w:p>
    <w:p w14:paraId="2BF1FA27" w14:textId="77777777" w:rsidR="00487B76" w:rsidRPr="00D840D0" w:rsidRDefault="00487B76" w:rsidP="00487B76">
      <w:pPr>
        <w:keepLines/>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p>
    <w:p w14:paraId="7D167F82" w14:textId="77777777" w:rsidR="00487B76" w:rsidRPr="00D840D0" w:rsidRDefault="00487B76" w:rsidP="00487B76">
      <w:pPr>
        <w:keepLines/>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p>
    <w:p w14:paraId="63269A28" w14:textId="77777777" w:rsidR="00487B76" w:rsidRPr="00D840D0" w:rsidRDefault="00487B76" w:rsidP="00487B76">
      <w:pPr>
        <w:keepLines/>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p>
    <w:p w14:paraId="5AF4DB27" w14:textId="77777777" w:rsidR="00487B76" w:rsidRPr="00D840D0" w:rsidRDefault="00487B76" w:rsidP="00487B76">
      <w:pPr>
        <w:keepLines/>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p>
    <w:p w14:paraId="7E885336" w14:textId="77777777" w:rsidR="00D53E23" w:rsidRPr="00D840D0" w:rsidRDefault="00D53E23" w:rsidP="00487B76">
      <w:pPr>
        <w:widowControl w:val="0"/>
        <w:overflowPunct w:val="0"/>
        <w:autoSpaceDE w:val="0"/>
        <w:autoSpaceDN w:val="0"/>
        <w:adjustRightInd w:val="0"/>
        <w:spacing w:before="360" w:after="120" w:line="240" w:lineRule="auto"/>
        <w:ind w:left="357"/>
        <w:textAlignment w:val="baseline"/>
        <w:outlineLvl w:val="6"/>
        <w:rPr>
          <w:rFonts w:ascii="Calibri" w:eastAsia="Times New Roman" w:hAnsi="Calibri" w:cs="Calibri"/>
          <w:b/>
          <w:bCs/>
          <w:sz w:val="24"/>
          <w:szCs w:val="24"/>
          <w:lang w:eastAsia="en-US"/>
        </w:rPr>
      </w:pPr>
      <w:r w:rsidRPr="00D840D0">
        <w:rPr>
          <w:rFonts w:ascii="Calibri" w:eastAsia="Times New Roman" w:hAnsi="Calibri" w:cs="Calibri"/>
          <w:b/>
          <w:bCs/>
          <w:sz w:val="24"/>
          <w:szCs w:val="24"/>
          <w:lang w:eastAsia="en-US"/>
        </w:rPr>
        <w:lastRenderedPageBreak/>
        <w:t>2-4-Résultats attendus du projet</w:t>
      </w:r>
    </w:p>
    <w:p w14:paraId="4EED3BF9" w14:textId="77777777" w:rsidR="00D53E23" w:rsidRPr="00D840D0" w:rsidRDefault="00D53E23" w:rsidP="00487B76">
      <w:pPr>
        <w:spacing w:after="120" w:line="240" w:lineRule="auto"/>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t>Au terme de ce projet, les réalisations porteront sur :</w:t>
      </w:r>
    </w:p>
    <w:p w14:paraId="7E2294F2"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Plantation de 17.631 ha d’olivier</w:t>
      </w:r>
      <w:r w:rsidR="00487B76" w:rsidRPr="00D840D0">
        <w:rPr>
          <w:rFonts w:ascii="Calibri" w:eastAsia="Calibri" w:hAnsi="Calibri" w:cs="Calibri"/>
          <w:sz w:val="24"/>
          <w:szCs w:val="24"/>
          <w:lang w:eastAsia="en-US"/>
        </w:rPr>
        <w:t> ;</w:t>
      </w:r>
    </w:p>
    <w:p w14:paraId="0FB911C9"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Aménagement Hydro agricole sur 136 Km et construction de 4 bassins hydrauliques</w:t>
      </w:r>
      <w:r w:rsidR="00487B76" w:rsidRPr="00D840D0">
        <w:rPr>
          <w:rFonts w:ascii="Calibri" w:eastAsia="Calibri" w:hAnsi="Calibri" w:cs="Calibri"/>
          <w:sz w:val="24"/>
          <w:szCs w:val="24"/>
          <w:lang w:eastAsia="en-US"/>
        </w:rPr>
        <w:t> ;</w:t>
      </w:r>
    </w:p>
    <w:p w14:paraId="49EC07E3"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Construction de 48,5 km de pistes</w:t>
      </w:r>
      <w:r w:rsidR="00487B76" w:rsidRPr="00D840D0">
        <w:rPr>
          <w:rFonts w:ascii="Calibri" w:eastAsia="Calibri" w:hAnsi="Calibri" w:cs="Calibri"/>
          <w:sz w:val="24"/>
          <w:szCs w:val="24"/>
          <w:lang w:eastAsia="en-US"/>
        </w:rPr>
        <w:t> ;</w:t>
      </w:r>
    </w:p>
    <w:p w14:paraId="7EF76E52"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Construction et équipement de 18 unités de trituration des olives</w:t>
      </w:r>
      <w:r w:rsidR="00487B76" w:rsidRPr="00D840D0">
        <w:rPr>
          <w:rFonts w:ascii="Calibri" w:eastAsia="Calibri" w:hAnsi="Calibri" w:cs="Calibri"/>
          <w:sz w:val="24"/>
          <w:szCs w:val="24"/>
          <w:lang w:eastAsia="en-US"/>
        </w:rPr>
        <w:t> ;</w:t>
      </w:r>
    </w:p>
    <w:p w14:paraId="75503E57"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Acquisition et distribution du matériel agricole</w:t>
      </w:r>
      <w:r w:rsidR="00487B76" w:rsidRPr="00D840D0">
        <w:rPr>
          <w:rFonts w:ascii="Calibri" w:eastAsia="Calibri" w:hAnsi="Calibri" w:cs="Calibri"/>
          <w:sz w:val="24"/>
          <w:szCs w:val="24"/>
          <w:lang w:eastAsia="en-US"/>
        </w:rPr>
        <w:t> ;</w:t>
      </w:r>
    </w:p>
    <w:p w14:paraId="227487DE" w14:textId="77777777" w:rsidR="00D53E23" w:rsidRPr="00D840D0" w:rsidRDefault="00D53E23" w:rsidP="00D53E23">
      <w:pPr>
        <w:keepNext/>
        <w:keepLines/>
        <w:numPr>
          <w:ilvl w:val="0"/>
          <w:numId w:val="2"/>
        </w:numPr>
        <w:overflowPunct w:val="0"/>
        <w:autoSpaceDE w:val="0"/>
        <w:autoSpaceDN w:val="0"/>
        <w:adjustRightInd w:val="0"/>
        <w:spacing w:after="0" w:line="240" w:lineRule="auto"/>
        <w:contextualSpacing/>
        <w:jc w:val="both"/>
        <w:textAlignment w:val="baseline"/>
        <w:rPr>
          <w:rFonts w:ascii="Calibri" w:eastAsia="Calibri" w:hAnsi="Calibri" w:cs="Calibri"/>
          <w:sz w:val="24"/>
          <w:szCs w:val="24"/>
          <w:lang w:eastAsia="en-US"/>
        </w:rPr>
      </w:pPr>
      <w:r w:rsidRPr="00D840D0">
        <w:rPr>
          <w:rFonts w:ascii="Calibri" w:eastAsia="Calibri" w:hAnsi="Calibri" w:cs="Calibri"/>
          <w:sz w:val="24"/>
          <w:szCs w:val="24"/>
          <w:lang w:eastAsia="en-US"/>
        </w:rPr>
        <w:t>Renforcement des capacités des agriculteurs et des UGP chargées de la supervision du projet</w:t>
      </w:r>
      <w:r w:rsidR="00487B76" w:rsidRPr="00D840D0">
        <w:rPr>
          <w:rFonts w:ascii="Calibri" w:eastAsia="Calibri" w:hAnsi="Calibri" w:cs="Calibri"/>
          <w:sz w:val="24"/>
          <w:szCs w:val="24"/>
          <w:lang w:eastAsia="en-US"/>
        </w:rPr>
        <w:t>.</w:t>
      </w:r>
    </w:p>
    <w:p w14:paraId="6B8D17A7" w14:textId="77777777" w:rsidR="00D53E23" w:rsidRPr="00D840D0" w:rsidRDefault="00D53E23" w:rsidP="00D840D0">
      <w:pPr>
        <w:spacing w:before="240" w:after="240" w:line="240" w:lineRule="auto"/>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t>La déclinaison du Projet au niveau régional se présente comme suit :</w:t>
      </w:r>
    </w:p>
    <w:tbl>
      <w:tblPr>
        <w:tblStyle w:val="Listeclaire-Accent51"/>
        <w:tblW w:w="5951" w:type="pct"/>
        <w:tblInd w:w="-861" w:type="dxa"/>
        <w:tblLayout w:type="fixed"/>
        <w:tblLook w:val="04A0" w:firstRow="1" w:lastRow="0" w:firstColumn="1" w:lastColumn="0" w:noHBand="0" w:noVBand="1"/>
      </w:tblPr>
      <w:tblGrid>
        <w:gridCol w:w="1279"/>
        <w:gridCol w:w="1839"/>
        <w:gridCol w:w="3488"/>
        <w:gridCol w:w="769"/>
        <w:gridCol w:w="1028"/>
        <w:gridCol w:w="1103"/>
        <w:gridCol w:w="1265"/>
      </w:tblGrid>
      <w:tr w:rsidR="00D53E23" w:rsidRPr="00D840D0" w14:paraId="15EAB028" w14:textId="77777777" w:rsidTr="00D53E23">
        <w:trPr>
          <w:cnfStyle w:val="100000000000" w:firstRow="1" w:lastRow="0"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594" w:type="pct"/>
            <w:shd w:val="clear" w:color="auto" w:fill="365F91"/>
            <w:noWrap/>
            <w:hideMark/>
          </w:tcPr>
          <w:p w14:paraId="1ED150DD" w14:textId="77777777" w:rsidR="00D53E23" w:rsidRPr="00D840D0" w:rsidRDefault="00D53E23" w:rsidP="00D53E23">
            <w:pPr>
              <w:keepNext/>
              <w:jc w:val="center"/>
              <w:rPr>
                <w:rFonts w:ascii="Calibri" w:eastAsia="Times New Roman" w:hAnsi="Calibri" w:cs="Calibri"/>
                <w:sz w:val="16"/>
                <w:szCs w:val="16"/>
              </w:rPr>
            </w:pPr>
            <w:r w:rsidRPr="00D840D0">
              <w:rPr>
                <w:rFonts w:ascii="Calibri" w:eastAsia="Times New Roman" w:hAnsi="Calibri" w:cs="Calibri"/>
                <w:sz w:val="16"/>
                <w:szCs w:val="16"/>
              </w:rPr>
              <w:t>REGION</w:t>
            </w:r>
          </w:p>
        </w:tc>
        <w:tc>
          <w:tcPr>
            <w:tcW w:w="854" w:type="pct"/>
            <w:shd w:val="clear" w:color="auto" w:fill="365F91"/>
            <w:noWrap/>
            <w:hideMark/>
          </w:tcPr>
          <w:p w14:paraId="5F17F70A" w14:textId="77777777" w:rsidR="00D53E23" w:rsidRPr="00D840D0" w:rsidRDefault="00D53E23" w:rsidP="00D53E23">
            <w:pPr>
              <w:keepNex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D840D0">
              <w:rPr>
                <w:rFonts w:ascii="Calibri" w:eastAsia="Times New Roman" w:hAnsi="Calibri" w:cs="Calibri"/>
                <w:sz w:val="16"/>
                <w:szCs w:val="16"/>
              </w:rPr>
              <w:t>PROVINCES</w:t>
            </w:r>
          </w:p>
        </w:tc>
        <w:tc>
          <w:tcPr>
            <w:tcW w:w="1619" w:type="pct"/>
            <w:shd w:val="clear" w:color="auto" w:fill="365F91"/>
            <w:noWrap/>
            <w:hideMark/>
          </w:tcPr>
          <w:p w14:paraId="356D22C9" w14:textId="77777777" w:rsidR="00D53E23" w:rsidRPr="00D840D0" w:rsidRDefault="00D53E23" w:rsidP="00D53E23">
            <w:pPr>
              <w:keepNex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D840D0">
              <w:rPr>
                <w:rFonts w:ascii="Calibri" w:eastAsia="Times New Roman" w:hAnsi="Calibri" w:cs="Calibri"/>
                <w:sz w:val="16"/>
                <w:szCs w:val="16"/>
              </w:rPr>
              <w:t>INTITULE DU PROJET</w:t>
            </w:r>
          </w:p>
        </w:tc>
        <w:tc>
          <w:tcPr>
            <w:tcW w:w="357" w:type="pct"/>
            <w:shd w:val="clear" w:color="auto" w:fill="365F91"/>
            <w:noWrap/>
            <w:hideMark/>
          </w:tcPr>
          <w:p w14:paraId="36DC3EEE" w14:textId="77777777" w:rsidR="00D53E23" w:rsidRPr="00D840D0" w:rsidRDefault="00D53E23" w:rsidP="00D53E23">
            <w:pPr>
              <w:keepNex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proofErr w:type="spellStart"/>
            <w:r w:rsidRPr="00D840D0">
              <w:rPr>
                <w:rFonts w:ascii="Calibri" w:eastAsia="Times New Roman" w:hAnsi="Calibri" w:cs="Calibri"/>
                <w:sz w:val="16"/>
                <w:szCs w:val="16"/>
              </w:rPr>
              <w:t>Nombredeprojets</w:t>
            </w:r>
            <w:proofErr w:type="spellEnd"/>
          </w:p>
        </w:tc>
        <w:tc>
          <w:tcPr>
            <w:tcW w:w="477" w:type="pct"/>
            <w:shd w:val="clear" w:color="auto" w:fill="365F91"/>
            <w:noWrap/>
            <w:hideMark/>
          </w:tcPr>
          <w:p w14:paraId="3A66F5FF" w14:textId="77777777" w:rsidR="00D53E23" w:rsidRPr="00D840D0" w:rsidRDefault="00D53E23" w:rsidP="00D53E23">
            <w:pPr>
              <w:keepNex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D840D0">
              <w:rPr>
                <w:rFonts w:ascii="Calibri" w:eastAsia="Times New Roman" w:hAnsi="Calibri" w:cs="Calibri"/>
                <w:sz w:val="16"/>
                <w:szCs w:val="16"/>
              </w:rPr>
              <w:t>Bénéficiaires</w:t>
            </w:r>
          </w:p>
        </w:tc>
        <w:tc>
          <w:tcPr>
            <w:tcW w:w="512" w:type="pct"/>
            <w:shd w:val="clear" w:color="auto" w:fill="365F91"/>
            <w:noWrap/>
            <w:hideMark/>
          </w:tcPr>
          <w:p w14:paraId="1AF800B2" w14:textId="77777777" w:rsidR="00D53E23" w:rsidRPr="00D840D0" w:rsidRDefault="00D53E23" w:rsidP="00D53E23">
            <w:pPr>
              <w:keepNex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D840D0">
              <w:rPr>
                <w:rFonts w:ascii="Calibri" w:eastAsia="Times New Roman" w:hAnsi="Calibri" w:cs="Calibri"/>
                <w:sz w:val="16"/>
                <w:szCs w:val="16"/>
              </w:rPr>
              <w:t>Superficie (ha)</w:t>
            </w:r>
          </w:p>
        </w:tc>
        <w:tc>
          <w:tcPr>
            <w:tcW w:w="587" w:type="pct"/>
            <w:shd w:val="clear" w:color="auto" w:fill="365F91"/>
            <w:noWrap/>
            <w:hideMark/>
          </w:tcPr>
          <w:p w14:paraId="373F63F6" w14:textId="77777777" w:rsidR="00D53E23" w:rsidRPr="00D840D0" w:rsidRDefault="00D53E23" w:rsidP="00D53E23">
            <w:pPr>
              <w:keepNext/>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D840D0">
              <w:rPr>
                <w:rFonts w:ascii="Calibri" w:eastAsia="Times New Roman" w:hAnsi="Calibri" w:cs="Calibri"/>
                <w:sz w:val="16"/>
                <w:szCs w:val="16"/>
              </w:rPr>
              <w:t>Nbre</w:t>
            </w:r>
            <w:r w:rsidR="00D840D0" w:rsidRPr="00D840D0">
              <w:rPr>
                <w:rFonts w:ascii="Calibri" w:eastAsia="Times New Roman" w:hAnsi="Calibri" w:cs="Calibri"/>
                <w:sz w:val="16"/>
                <w:szCs w:val="16"/>
              </w:rPr>
              <w:t xml:space="preserve"> </w:t>
            </w:r>
            <w:r w:rsidRPr="00D840D0">
              <w:rPr>
                <w:rFonts w:ascii="Calibri" w:eastAsia="Times New Roman" w:hAnsi="Calibri" w:cs="Calibri"/>
                <w:sz w:val="16"/>
                <w:szCs w:val="16"/>
              </w:rPr>
              <w:t>d’unités Trituration</w:t>
            </w:r>
          </w:p>
        </w:tc>
      </w:tr>
      <w:tr w:rsidR="00D53E23" w:rsidRPr="00D840D0" w14:paraId="464F1F5E" w14:textId="77777777" w:rsidTr="001E5A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 w:type="pct"/>
            <w:vMerge w:val="restart"/>
            <w:noWrap/>
            <w:vAlign w:val="center"/>
            <w:hideMark/>
          </w:tcPr>
          <w:p w14:paraId="6774B590" w14:textId="77777777" w:rsidR="00D53E23" w:rsidRPr="00D840D0" w:rsidRDefault="00D53E23" w:rsidP="00D53E23">
            <w:pPr>
              <w:keepNext/>
              <w:tabs>
                <w:tab w:val="center" w:pos="716"/>
              </w:tabs>
              <w:rPr>
                <w:rFonts w:ascii="Calibri" w:eastAsia="Times New Roman" w:hAnsi="Calibri" w:cs="Calibri"/>
                <w:iCs/>
                <w:sz w:val="16"/>
                <w:szCs w:val="24"/>
              </w:rPr>
            </w:pPr>
            <w:r w:rsidRPr="00D840D0">
              <w:rPr>
                <w:rFonts w:ascii="Calibri" w:eastAsia="Times New Roman" w:hAnsi="Calibri" w:cs="Calibri"/>
                <w:iCs/>
                <w:sz w:val="16"/>
                <w:szCs w:val="24"/>
              </w:rPr>
              <w:tab/>
            </w:r>
            <w:proofErr w:type="spellStart"/>
            <w:r w:rsidRPr="00D840D0">
              <w:rPr>
                <w:rFonts w:ascii="Calibri" w:eastAsia="Times New Roman" w:hAnsi="Calibri" w:cs="Calibri"/>
                <w:iCs/>
                <w:sz w:val="16"/>
                <w:szCs w:val="24"/>
              </w:rPr>
              <w:t>FèsMeknès</w:t>
            </w:r>
            <w:proofErr w:type="spellEnd"/>
          </w:p>
        </w:tc>
        <w:tc>
          <w:tcPr>
            <w:tcW w:w="854" w:type="pct"/>
            <w:noWrap/>
            <w:hideMark/>
          </w:tcPr>
          <w:p w14:paraId="036636A6"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BOULEMANE</w:t>
            </w:r>
          </w:p>
        </w:tc>
        <w:tc>
          <w:tcPr>
            <w:tcW w:w="1619" w:type="pct"/>
            <w:noWrap/>
            <w:hideMark/>
          </w:tcPr>
          <w:p w14:paraId="034B2FE9"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reconversion</w:t>
            </w:r>
            <w:proofErr w:type="gramEnd"/>
            <w:r w:rsidRPr="00D840D0">
              <w:rPr>
                <w:rFonts w:ascii="Calibri" w:eastAsia="Times New Roman" w:hAnsi="Calibri" w:cs="Calibri"/>
                <w:iCs/>
                <w:sz w:val="16"/>
                <w:szCs w:val="24"/>
              </w:rPr>
              <w:t xml:space="preserve"> des céréales en olivier dans le périmètre EL ORJANE</w:t>
            </w:r>
          </w:p>
        </w:tc>
        <w:tc>
          <w:tcPr>
            <w:tcW w:w="357" w:type="pct"/>
            <w:noWrap/>
            <w:hideMark/>
          </w:tcPr>
          <w:p w14:paraId="7679BA8F"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36F6F3A4"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210</w:t>
            </w:r>
          </w:p>
        </w:tc>
        <w:tc>
          <w:tcPr>
            <w:tcW w:w="512" w:type="pct"/>
            <w:noWrap/>
            <w:hideMark/>
          </w:tcPr>
          <w:p w14:paraId="3AEDB684"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100</w:t>
            </w:r>
          </w:p>
        </w:tc>
        <w:tc>
          <w:tcPr>
            <w:tcW w:w="587" w:type="pct"/>
            <w:vMerge w:val="restart"/>
            <w:noWrap/>
            <w:hideMark/>
          </w:tcPr>
          <w:p w14:paraId="4C7FBAEC"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
          <w:p w14:paraId="5B32C8D3"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6</w:t>
            </w:r>
          </w:p>
        </w:tc>
      </w:tr>
      <w:tr w:rsidR="00D53E23" w:rsidRPr="00D840D0" w14:paraId="09950CB4" w14:textId="77777777" w:rsidTr="001E5AFC">
        <w:trPr>
          <w:trHeight w:val="378"/>
        </w:trPr>
        <w:tc>
          <w:tcPr>
            <w:cnfStyle w:val="001000000000" w:firstRow="0" w:lastRow="0" w:firstColumn="1" w:lastColumn="0" w:oddVBand="0" w:evenVBand="0" w:oddHBand="0" w:evenHBand="0" w:firstRowFirstColumn="0" w:firstRowLastColumn="0" w:lastRowFirstColumn="0" w:lastRowLastColumn="0"/>
            <w:tcW w:w="594" w:type="pct"/>
            <w:vMerge/>
            <w:noWrap/>
            <w:hideMark/>
          </w:tcPr>
          <w:p w14:paraId="64733562" w14:textId="77777777" w:rsidR="00D53E23" w:rsidRPr="00D840D0" w:rsidRDefault="00D53E23" w:rsidP="00D53E23">
            <w:pPr>
              <w:keepNext/>
              <w:jc w:val="center"/>
              <w:rPr>
                <w:rFonts w:ascii="Calibri" w:eastAsia="Times New Roman" w:hAnsi="Calibri" w:cs="Calibri"/>
                <w:iCs/>
                <w:sz w:val="16"/>
                <w:szCs w:val="24"/>
              </w:rPr>
            </w:pPr>
          </w:p>
        </w:tc>
        <w:tc>
          <w:tcPr>
            <w:tcW w:w="854" w:type="pct"/>
            <w:noWrap/>
            <w:hideMark/>
          </w:tcPr>
          <w:p w14:paraId="32D3E172"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MOULAY YAACOUB</w:t>
            </w:r>
          </w:p>
        </w:tc>
        <w:tc>
          <w:tcPr>
            <w:tcW w:w="1619" w:type="pct"/>
            <w:noWrap/>
            <w:hideMark/>
          </w:tcPr>
          <w:p w14:paraId="057C9B06" w14:textId="77777777" w:rsidR="00D53E23" w:rsidRPr="00D840D0" w:rsidRDefault="00D53E23" w:rsidP="00D53E23">
            <w:pPr>
              <w:keepNext/>
              <w:tabs>
                <w:tab w:val="left" w:pos="720"/>
                <w:tab w:val="left" w:pos="1062"/>
                <w:tab w:val="right" w:leader="dot" w:pos="8640"/>
              </w:tabs>
              <w:ind w:left="1060"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reconversion</w:t>
            </w:r>
            <w:proofErr w:type="gramEnd"/>
            <w:r w:rsidRPr="00D840D0">
              <w:rPr>
                <w:rFonts w:ascii="Calibri" w:eastAsia="Times New Roman" w:hAnsi="Calibri" w:cs="Calibri"/>
                <w:iCs/>
                <w:sz w:val="16"/>
                <w:szCs w:val="24"/>
              </w:rPr>
              <w:t xml:space="preserve"> des céréales en olivier sur 2500 ha, province de MOULAY YACOUB</w:t>
            </w:r>
          </w:p>
        </w:tc>
        <w:tc>
          <w:tcPr>
            <w:tcW w:w="357" w:type="pct"/>
            <w:noWrap/>
            <w:hideMark/>
          </w:tcPr>
          <w:p w14:paraId="1853E908"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661FA60E"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692</w:t>
            </w:r>
          </w:p>
        </w:tc>
        <w:tc>
          <w:tcPr>
            <w:tcW w:w="512" w:type="pct"/>
            <w:noWrap/>
            <w:hideMark/>
          </w:tcPr>
          <w:p w14:paraId="6732523B"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2 500</w:t>
            </w:r>
          </w:p>
        </w:tc>
        <w:tc>
          <w:tcPr>
            <w:tcW w:w="587" w:type="pct"/>
            <w:vMerge/>
            <w:noWrap/>
            <w:hideMark/>
          </w:tcPr>
          <w:p w14:paraId="108997E6"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
        </w:tc>
      </w:tr>
      <w:tr w:rsidR="00D53E23" w:rsidRPr="00D840D0" w14:paraId="0479425F" w14:textId="77777777" w:rsidTr="00D53E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gridSpan w:val="2"/>
            <w:shd w:val="clear" w:color="auto" w:fill="1F497D"/>
            <w:noWrap/>
            <w:hideMark/>
          </w:tcPr>
          <w:p w14:paraId="36150712"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color w:val="FFFFFF"/>
                <w:sz w:val="16"/>
                <w:szCs w:val="24"/>
              </w:rPr>
            </w:pPr>
            <w:r w:rsidRPr="00D840D0">
              <w:rPr>
                <w:rFonts w:ascii="Calibri" w:eastAsia="Times New Roman" w:hAnsi="Calibri" w:cs="Calibri"/>
                <w:iCs/>
                <w:color w:val="FFFFFF"/>
                <w:sz w:val="16"/>
                <w:szCs w:val="24"/>
              </w:rPr>
              <w:t>TOTAL FES MEKNES</w:t>
            </w:r>
          </w:p>
        </w:tc>
        <w:tc>
          <w:tcPr>
            <w:tcW w:w="1619" w:type="pct"/>
            <w:shd w:val="clear" w:color="auto" w:fill="1F497D"/>
            <w:noWrap/>
            <w:hideMark/>
          </w:tcPr>
          <w:p w14:paraId="5FBD016C"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p>
        </w:tc>
        <w:tc>
          <w:tcPr>
            <w:tcW w:w="357" w:type="pct"/>
            <w:shd w:val="clear" w:color="auto" w:fill="1F497D"/>
            <w:noWrap/>
            <w:hideMark/>
          </w:tcPr>
          <w:p w14:paraId="70EC7BCD"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2</w:t>
            </w:r>
          </w:p>
        </w:tc>
        <w:tc>
          <w:tcPr>
            <w:tcW w:w="477" w:type="pct"/>
            <w:shd w:val="clear" w:color="auto" w:fill="1F497D"/>
            <w:noWrap/>
            <w:hideMark/>
          </w:tcPr>
          <w:p w14:paraId="3B565312"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902</w:t>
            </w:r>
          </w:p>
        </w:tc>
        <w:tc>
          <w:tcPr>
            <w:tcW w:w="512" w:type="pct"/>
            <w:shd w:val="clear" w:color="auto" w:fill="1F497D"/>
            <w:noWrap/>
            <w:hideMark/>
          </w:tcPr>
          <w:p w14:paraId="79BDAD15"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2 600</w:t>
            </w:r>
          </w:p>
        </w:tc>
        <w:tc>
          <w:tcPr>
            <w:tcW w:w="587" w:type="pct"/>
            <w:shd w:val="clear" w:color="auto" w:fill="1F497D"/>
            <w:noWrap/>
            <w:hideMark/>
          </w:tcPr>
          <w:p w14:paraId="7CA5ECC5"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6</w:t>
            </w:r>
          </w:p>
        </w:tc>
      </w:tr>
      <w:tr w:rsidR="00D53E23" w:rsidRPr="00D840D0" w14:paraId="5BB5FF42" w14:textId="77777777" w:rsidTr="001E5AFC">
        <w:trPr>
          <w:trHeight w:val="300"/>
        </w:trPr>
        <w:tc>
          <w:tcPr>
            <w:cnfStyle w:val="001000000000" w:firstRow="0" w:lastRow="0" w:firstColumn="1" w:lastColumn="0" w:oddVBand="0" w:evenVBand="0" w:oddHBand="0" w:evenHBand="0" w:firstRowFirstColumn="0" w:firstRowLastColumn="0" w:lastRowFirstColumn="0" w:lastRowLastColumn="0"/>
            <w:tcW w:w="594" w:type="pct"/>
            <w:vMerge w:val="restart"/>
            <w:noWrap/>
            <w:vAlign w:val="center"/>
            <w:hideMark/>
          </w:tcPr>
          <w:p w14:paraId="3AF3F347"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sz w:val="16"/>
                <w:szCs w:val="24"/>
              </w:rPr>
            </w:pPr>
            <w:r w:rsidRPr="00D840D0">
              <w:rPr>
                <w:rFonts w:ascii="Calibri" w:eastAsia="Times New Roman" w:hAnsi="Calibri" w:cs="Calibri"/>
                <w:iCs/>
                <w:sz w:val="16"/>
                <w:szCs w:val="24"/>
              </w:rPr>
              <w:t>Marrakech</w:t>
            </w:r>
          </w:p>
          <w:p w14:paraId="3BC8D08C"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sz w:val="16"/>
                <w:szCs w:val="24"/>
              </w:rPr>
            </w:pPr>
            <w:r w:rsidRPr="00D840D0">
              <w:rPr>
                <w:rFonts w:ascii="Calibri" w:eastAsia="Times New Roman" w:hAnsi="Calibri" w:cs="Calibri"/>
                <w:iCs/>
                <w:sz w:val="16"/>
                <w:szCs w:val="24"/>
              </w:rPr>
              <w:t>Safi</w:t>
            </w:r>
          </w:p>
        </w:tc>
        <w:tc>
          <w:tcPr>
            <w:tcW w:w="854" w:type="pct"/>
            <w:noWrap/>
            <w:hideMark/>
          </w:tcPr>
          <w:p w14:paraId="21F557F6"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AL HAOUZ</w:t>
            </w:r>
          </w:p>
        </w:tc>
        <w:tc>
          <w:tcPr>
            <w:tcW w:w="1619" w:type="pct"/>
            <w:noWrap/>
            <w:hideMark/>
          </w:tcPr>
          <w:p w14:paraId="5C3C4EAF"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développement</w:t>
            </w:r>
            <w:proofErr w:type="gramEnd"/>
            <w:r w:rsidRPr="00D840D0">
              <w:rPr>
                <w:rFonts w:ascii="Calibri" w:eastAsia="Times New Roman" w:hAnsi="Calibri" w:cs="Calibri"/>
                <w:iCs/>
                <w:sz w:val="16"/>
                <w:szCs w:val="24"/>
              </w:rPr>
              <w:t xml:space="preserve"> de la filière oléicole dans le périmètre IMINZAT</w:t>
            </w:r>
          </w:p>
        </w:tc>
        <w:tc>
          <w:tcPr>
            <w:tcW w:w="357" w:type="pct"/>
            <w:noWrap/>
            <w:hideMark/>
          </w:tcPr>
          <w:p w14:paraId="10A37302"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697FC8A0"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1 500</w:t>
            </w:r>
          </w:p>
        </w:tc>
        <w:tc>
          <w:tcPr>
            <w:tcW w:w="512" w:type="pct"/>
            <w:noWrap/>
            <w:hideMark/>
          </w:tcPr>
          <w:p w14:paraId="6640851A"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1 600</w:t>
            </w:r>
          </w:p>
        </w:tc>
        <w:tc>
          <w:tcPr>
            <w:tcW w:w="587" w:type="pct"/>
            <w:vMerge w:val="restart"/>
            <w:noWrap/>
            <w:hideMark/>
          </w:tcPr>
          <w:p w14:paraId="543F34A0"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
          <w:p w14:paraId="17D2B379"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
          <w:p w14:paraId="093BD82A"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w:t>
            </w:r>
          </w:p>
          <w:p w14:paraId="57E0875E" w14:textId="77777777" w:rsidR="00D53E23" w:rsidRPr="00D840D0" w:rsidRDefault="00D53E23" w:rsidP="00D53E23">
            <w:pPr>
              <w:keepNex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
        </w:tc>
      </w:tr>
      <w:tr w:rsidR="00D53E23" w:rsidRPr="00D840D0" w14:paraId="10549D33" w14:textId="77777777" w:rsidTr="001E5A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 w:type="pct"/>
            <w:vMerge/>
            <w:noWrap/>
            <w:hideMark/>
          </w:tcPr>
          <w:p w14:paraId="700E6635" w14:textId="77777777" w:rsidR="00D53E23" w:rsidRPr="00D840D0" w:rsidRDefault="00D53E23" w:rsidP="00D53E23">
            <w:pPr>
              <w:keepNext/>
              <w:jc w:val="center"/>
              <w:rPr>
                <w:rFonts w:ascii="Calibri" w:eastAsia="Times New Roman" w:hAnsi="Calibri" w:cs="Calibri"/>
                <w:iCs/>
                <w:sz w:val="16"/>
                <w:szCs w:val="24"/>
              </w:rPr>
            </w:pPr>
          </w:p>
        </w:tc>
        <w:tc>
          <w:tcPr>
            <w:tcW w:w="854" w:type="pct"/>
            <w:noWrap/>
            <w:hideMark/>
          </w:tcPr>
          <w:p w14:paraId="7373FA49"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ESSAOUIRA</w:t>
            </w:r>
          </w:p>
        </w:tc>
        <w:tc>
          <w:tcPr>
            <w:tcW w:w="1619" w:type="pct"/>
            <w:noWrap/>
            <w:hideMark/>
          </w:tcPr>
          <w:p w14:paraId="4355A640"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reconversion</w:t>
            </w:r>
            <w:proofErr w:type="gramEnd"/>
            <w:r w:rsidRPr="00D840D0">
              <w:rPr>
                <w:rFonts w:ascii="Calibri" w:eastAsia="Times New Roman" w:hAnsi="Calibri" w:cs="Calibri"/>
                <w:iCs/>
                <w:sz w:val="16"/>
                <w:szCs w:val="24"/>
              </w:rPr>
              <w:t xml:space="preserve"> des céréales en olivier sur 1000 ha  a CHIADMA</w:t>
            </w:r>
          </w:p>
        </w:tc>
        <w:tc>
          <w:tcPr>
            <w:tcW w:w="357" w:type="pct"/>
            <w:noWrap/>
            <w:hideMark/>
          </w:tcPr>
          <w:p w14:paraId="47D7B619"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3971B68C"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264</w:t>
            </w:r>
          </w:p>
        </w:tc>
        <w:tc>
          <w:tcPr>
            <w:tcW w:w="512" w:type="pct"/>
            <w:noWrap/>
            <w:hideMark/>
          </w:tcPr>
          <w:p w14:paraId="5A74EE0D"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1 000</w:t>
            </w:r>
          </w:p>
        </w:tc>
        <w:tc>
          <w:tcPr>
            <w:tcW w:w="587" w:type="pct"/>
            <w:vMerge/>
            <w:noWrap/>
            <w:hideMark/>
          </w:tcPr>
          <w:p w14:paraId="52DD56B7"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
        </w:tc>
      </w:tr>
      <w:tr w:rsidR="00D53E23" w:rsidRPr="00D840D0" w14:paraId="666004A7" w14:textId="77777777" w:rsidTr="001E5AFC">
        <w:trPr>
          <w:trHeight w:val="300"/>
        </w:trPr>
        <w:tc>
          <w:tcPr>
            <w:cnfStyle w:val="001000000000" w:firstRow="0" w:lastRow="0" w:firstColumn="1" w:lastColumn="0" w:oddVBand="0" w:evenVBand="0" w:oddHBand="0" w:evenHBand="0" w:firstRowFirstColumn="0" w:firstRowLastColumn="0" w:lastRowFirstColumn="0" w:lastRowLastColumn="0"/>
            <w:tcW w:w="594" w:type="pct"/>
            <w:vMerge/>
            <w:noWrap/>
            <w:hideMark/>
          </w:tcPr>
          <w:p w14:paraId="191F6487" w14:textId="77777777" w:rsidR="00D53E23" w:rsidRPr="00D840D0" w:rsidRDefault="00D53E23" w:rsidP="00D53E23">
            <w:pPr>
              <w:keepNext/>
              <w:jc w:val="center"/>
              <w:rPr>
                <w:rFonts w:ascii="Calibri" w:eastAsia="Times New Roman" w:hAnsi="Calibri" w:cs="Calibri"/>
                <w:iCs/>
                <w:sz w:val="16"/>
                <w:szCs w:val="24"/>
              </w:rPr>
            </w:pPr>
          </w:p>
        </w:tc>
        <w:tc>
          <w:tcPr>
            <w:tcW w:w="854" w:type="pct"/>
            <w:noWrap/>
            <w:hideMark/>
          </w:tcPr>
          <w:p w14:paraId="64604EF4"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RHAMNA</w:t>
            </w:r>
          </w:p>
        </w:tc>
        <w:tc>
          <w:tcPr>
            <w:tcW w:w="1619" w:type="pct"/>
            <w:noWrap/>
            <w:hideMark/>
          </w:tcPr>
          <w:p w14:paraId="5DC1E485"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reconversion</w:t>
            </w:r>
            <w:proofErr w:type="gramEnd"/>
            <w:r w:rsidRPr="00D840D0">
              <w:rPr>
                <w:rFonts w:ascii="Calibri" w:eastAsia="Times New Roman" w:hAnsi="Calibri" w:cs="Calibri"/>
                <w:iCs/>
                <w:sz w:val="16"/>
                <w:szCs w:val="24"/>
              </w:rPr>
              <w:t xml:space="preserve"> des céréales en olivier dans  la zone  RHAMNA</w:t>
            </w:r>
          </w:p>
        </w:tc>
        <w:tc>
          <w:tcPr>
            <w:tcW w:w="357" w:type="pct"/>
            <w:noWrap/>
            <w:hideMark/>
          </w:tcPr>
          <w:p w14:paraId="7268A226"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332171DC"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1 065</w:t>
            </w:r>
          </w:p>
        </w:tc>
        <w:tc>
          <w:tcPr>
            <w:tcW w:w="512" w:type="pct"/>
            <w:noWrap/>
            <w:hideMark/>
          </w:tcPr>
          <w:p w14:paraId="2519C7AF"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2 000</w:t>
            </w:r>
          </w:p>
        </w:tc>
        <w:tc>
          <w:tcPr>
            <w:tcW w:w="587" w:type="pct"/>
            <w:vMerge/>
            <w:noWrap/>
            <w:hideMark/>
          </w:tcPr>
          <w:p w14:paraId="690E5858"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
        </w:tc>
      </w:tr>
      <w:tr w:rsidR="00D53E23" w:rsidRPr="00D840D0" w14:paraId="1332DF78" w14:textId="77777777" w:rsidTr="00D53E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gridSpan w:val="2"/>
            <w:shd w:val="clear" w:color="auto" w:fill="1F497D"/>
            <w:noWrap/>
            <w:hideMark/>
          </w:tcPr>
          <w:p w14:paraId="0C9F6EF6" w14:textId="77777777" w:rsidR="00D53E23" w:rsidRPr="001707B4"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color w:val="FFFFFF"/>
                <w:sz w:val="16"/>
                <w:szCs w:val="24"/>
                <w:lang w:val="en-US"/>
              </w:rPr>
            </w:pPr>
            <w:r w:rsidRPr="001707B4">
              <w:rPr>
                <w:rFonts w:ascii="Calibri" w:eastAsia="Times New Roman" w:hAnsi="Calibri" w:cs="Calibri"/>
                <w:iCs/>
                <w:color w:val="FFFFFF"/>
                <w:sz w:val="16"/>
                <w:szCs w:val="24"/>
                <w:lang w:val="en-US"/>
              </w:rPr>
              <w:t>TOTAL MARRAKECH TENSIFT AL HAOUZ</w:t>
            </w:r>
          </w:p>
        </w:tc>
        <w:tc>
          <w:tcPr>
            <w:tcW w:w="1619" w:type="pct"/>
            <w:shd w:val="clear" w:color="auto" w:fill="1F497D"/>
            <w:noWrap/>
            <w:hideMark/>
          </w:tcPr>
          <w:p w14:paraId="5B70833F" w14:textId="77777777" w:rsidR="00D53E23" w:rsidRPr="001707B4"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lang w:val="en-US"/>
              </w:rPr>
            </w:pPr>
          </w:p>
        </w:tc>
        <w:tc>
          <w:tcPr>
            <w:tcW w:w="357" w:type="pct"/>
            <w:shd w:val="clear" w:color="auto" w:fill="1F497D"/>
            <w:noWrap/>
            <w:hideMark/>
          </w:tcPr>
          <w:p w14:paraId="0667E45A"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3</w:t>
            </w:r>
          </w:p>
        </w:tc>
        <w:tc>
          <w:tcPr>
            <w:tcW w:w="477" w:type="pct"/>
            <w:shd w:val="clear" w:color="auto" w:fill="1F497D"/>
            <w:noWrap/>
            <w:hideMark/>
          </w:tcPr>
          <w:p w14:paraId="5AB009B7"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2 829</w:t>
            </w:r>
          </w:p>
        </w:tc>
        <w:tc>
          <w:tcPr>
            <w:tcW w:w="512" w:type="pct"/>
            <w:shd w:val="clear" w:color="auto" w:fill="1F497D"/>
            <w:noWrap/>
            <w:hideMark/>
          </w:tcPr>
          <w:p w14:paraId="2E719416"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4 600</w:t>
            </w:r>
          </w:p>
        </w:tc>
        <w:tc>
          <w:tcPr>
            <w:tcW w:w="587" w:type="pct"/>
            <w:shd w:val="clear" w:color="auto" w:fill="1F497D"/>
            <w:noWrap/>
            <w:hideMark/>
          </w:tcPr>
          <w:p w14:paraId="564AEB54"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2</w:t>
            </w:r>
          </w:p>
        </w:tc>
      </w:tr>
      <w:tr w:rsidR="00D53E23" w:rsidRPr="00D840D0" w14:paraId="0A19A687" w14:textId="77777777" w:rsidTr="001E5AFC">
        <w:trPr>
          <w:trHeight w:val="300"/>
        </w:trPr>
        <w:tc>
          <w:tcPr>
            <w:cnfStyle w:val="001000000000" w:firstRow="0" w:lastRow="0" w:firstColumn="1" w:lastColumn="0" w:oddVBand="0" w:evenVBand="0" w:oddHBand="0" w:evenHBand="0" w:firstRowFirstColumn="0" w:firstRowLastColumn="0" w:lastRowFirstColumn="0" w:lastRowLastColumn="0"/>
            <w:tcW w:w="594" w:type="pct"/>
            <w:vMerge w:val="restart"/>
            <w:noWrap/>
            <w:vAlign w:val="center"/>
            <w:hideMark/>
          </w:tcPr>
          <w:p w14:paraId="21B3ABED"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sz w:val="16"/>
                <w:szCs w:val="24"/>
              </w:rPr>
            </w:pPr>
            <w:r w:rsidRPr="00D840D0">
              <w:rPr>
                <w:rFonts w:ascii="Calibri" w:eastAsia="Times New Roman" w:hAnsi="Calibri" w:cs="Calibri"/>
                <w:iCs/>
                <w:sz w:val="16"/>
                <w:szCs w:val="24"/>
              </w:rPr>
              <w:t>Oriental</w:t>
            </w:r>
          </w:p>
        </w:tc>
        <w:tc>
          <w:tcPr>
            <w:tcW w:w="854" w:type="pct"/>
            <w:noWrap/>
            <w:hideMark/>
          </w:tcPr>
          <w:p w14:paraId="04D778D2"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BERKANE</w:t>
            </w:r>
          </w:p>
        </w:tc>
        <w:tc>
          <w:tcPr>
            <w:tcW w:w="1619" w:type="pct"/>
            <w:noWrap/>
            <w:hideMark/>
          </w:tcPr>
          <w:p w14:paraId="5942BBF9"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reconversion</w:t>
            </w:r>
            <w:proofErr w:type="gramEnd"/>
            <w:r w:rsidRPr="00D840D0">
              <w:rPr>
                <w:rFonts w:ascii="Calibri" w:eastAsia="Times New Roman" w:hAnsi="Calibri" w:cs="Calibri"/>
                <w:iCs/>
                <w:sz w:val="16"/>
                <w:szCs w:val="24"/>
              </w:rPr>
              <w:t xml:space="preserve"> des céréales en olivier sur une superficie de 200 ha</w:t>
            </w:r>
          </w:p>
        </w:tc>
        <w:tc>
          <w:tcPr>
            <w:tcW w:w="357" w:type="pct"/>
            <w:noWrap/>
            <w:hideMark/>
          </w:tcPr>
          <w:p w14:paraId="70321552"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4C68F123"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100</w:t>
            </w:r>
          </w:p>
        </w:tc>
        <w:tc>
          <w:tcPr>
            <w:tcW w:w="512" w:type="pct"/>
            <w:noWrap/>
            <w:hideMark/>
          </w:tcPr>
          <w:p w14:paraId="70F7996A"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200</w:t>
            </w:r>
          </w:p>
        </w:tc>
        <w:tc>
          <w:tcPr>
            <w:tcW w:w="587" w:type="pct"/>
            <w:vMerge w:val="restart"/>
            <w:noWrap/>
            <w:hideMark/>
          </w:tcPr>
          <w:p w14:paraId="65C55F35"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
          <w:p w14:paraId="5FE25D14"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r>
      <w:tr w:rsidR="00D53E23" w:rsidRPr="00D840D0" w14:paraId="26BC757B" w14:textId="77777777" w:rsidTr="001E5A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 w:type="pct"/>
            <w:vMerge/>
            <w:noWrap/>
            <w:hideMark/>
          </w:tcPr>
          <w:p w14:paraId="15164FDA" w14:textId="77777777" w:rsidR="00D53E23" w:rsidRPr="00D840D0" w:rsidRDefault="00D53E23" w:rsidP="00D53E23">
            <w:pPr>
              <w:keepNext/>
              <w:jc w:val="center"/>
              <w:rPr>
                <w:rFonts w:ascii="Calibri" w:eastAsia="Times New Roman" w:hAnsi="Calibri" w:cs="Calibri"/>
                <w:iCs/>
                <w:sz w:val="16"/>
                <w:szCs w:val="24"/>
              </w:rPr>
            </w:pPr>
          </w:p>
        </w:tc>
        <w:tc>
          <w:tcPr>
            <w:tcW w:w="854" w:type="pct"/>
            <w:noWrap/>
            <w:hideMark/>
          </w:tcPr>
          <w:p w14:paraId="14022AA0"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TAOURIRT</w:t>
            </w:r>
          </w:p>
        </w:tc>
        <w:tc>
          <w:tcPr>
            <w:tcW w:w="1619" w:type="pct"/>
            <w:noWrap/>
            <w:hideMark/>
          </w:tcPr>
          <w:p w14:paraId="3229FA18"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reconversion</w:t>
            </w:r>
            <w:proofErr w:type="gramEnd"/>
            <w:r w:rsidRPr="00D840D0">
              <w:rPr>
                <w:rFonts w:ascii="Calibri" w:eastAsia="Times New Roman" w:hAnsi="Calibri" w:cs="Calibri"/>
                <w:iCs/>
                <w:sz w:val="16"/>
                <w:szCs w:val="24"/>
              </w:rPr>
              <w:t xml:space="preserve"> des céréales en olivier sur une superficie de 231ha</w:t>
            </w:r>
          </w:p>
        </w:tc>
        <w:tc>
          <w:tcPr>
            <w:tcW w:w="357" w:type="pct"/>
            <w:noWrap/>
            <w:hideMark/>
          </w:tcPr>
          <w:p w14:paraId="0F6C2684"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430E477B"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57</w:t>
            </w:r>
          </w:p>
        </w:tc>
        <w:tc>
          <w:tcPr>
            <w:tcW w:w="512" w:type="pct"/>
            <w:noWrap/>
            <w:hideMark/>
          </w:tcPr>
          <w:p w14:paraId="15D91600"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231</w:t>
            </w:r>
          </w:p>
        </w:tc>
        <w:tc>
          <w:tcPr>
            <w:tcW w:w="587" w:type="pct"/>
            <w:vMerge/>
            <w:noWrap/>
            <w:hideMark/>
          </w:tcPr>
          <w:p w14:paraId="442DA915"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
        </w:tc>
      </w:tr>
      <w:tr w:rsidR="00D53E23" w:rsidRPr="00D840D0" w14:paraId="309DD8BD" w14:textId="77777777" w:rsidTr="00D53E23">
        <w:trPr>
          <w:trHeight w:val="300"/>
        </w:trPr>
        <w:tc>
          <w:tcPr>
            <w:cnfStyle w:val="001000000000" w:firstRow="0" w:lastRow="0" w:firstColumn="1" w:lastColumn="0" w:oddVBand="0" w:evenVBand="0" w:oddHBand="0" w:evenHBand="0" w:firstRowFirstColumn="0" w:firstRowLastColumn="0" w:lastRowFirstColumn="0" w:lastRowLastColumn="0"/>
            <w:tcW w:w="1448" w:type="pct"/>
            <w:gridSpan w:val="2"/>
            <w:shd w:val="clear" w:color="auto" w:fill="1F497D"/>
            <w:noWrap/>
            <w:hideMark/>
          </w:tcPr>
          <w:p w14:paraId="26F3A3E9"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color w:val="FFFFFF"/>
                <w:sz w:val="16"/>
                <w:szCs w:val="24"/>
              </w:rPr>
            </w:pPr>
            <w:r w:rsidRPr="00D840D0">
              <w:rPr>
                <w:rFonts w:ascii="Calibri" w:eastAsia="Times New Roman" w:hAnsi="Calibri" w:cs="Calibri"/>
                <w:iCs/>
                <w:color w:val="FFFFFF"/>
                <w:sz w:val="16"/>
                <w:szCs w:val="24"/>
              </w:rPr>
              <w:t>TOTAL ORIENTAL</w:t>
            </w:r>
          </w:p>
        </w:tc>
        <w:tc>
          <w:tcPr>
            <w:tcW w:w="1619" w:type="pct"/>
            <w:shd w:val="clear" w:color="auto" w:fill="1F497D"/>
            <w:noWrap/>
            <w:hideMark/>
          </w:tcPr>
          <w:p w14:paraId="6BE3EC45"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p>
        </w:tc>
        <w:tc>
          <w:tcPr>
            <w:tcW w:w="357" w:type="pct"/>
            <w:shd w:val="clear" w:color="auto" w:fill="1F497D"/>
            <w:noWrap/>
            <w:hideMark/>
          </w:tcPr>
          <w:p w14:paraId="21EC0FF9"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2</w:t>
            </w:r>
          </w:p>
        </w:tc>
        <w:tc>
          <w:tcPr>
            <w:tcW w:w="477" w:type="pct"/>
            <w:shd w:val="clear" w:color="auto" w:fill="1F497D"/>
            <w:noWrap/>
            <w:hideMark/>
          </w:tcPr>
          <w:p w14:paraId="782D9580"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157</w:t>
            </w:r>
          </w:p>
        </w:tc>
        <w:tc>
          <w:tcPr>
            <w:tcW w:w="512" w:type="pct"/>
            <w:shd w:val="clear" w:color="auto" w:fill="1F497D"/>
            <w:noWrap/>
            <w:hideMark/>
          </w:tcPr>
          <w:p w14:paraId="07CD4BBC"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431</w:t>
            </w:r>
          </w:p>
        </w:tc>
        <w:tc>
          <w:tcPr>
            <w:tcW w:w="587" w:type="pct"/>
            <w:shd w:val="clear" w:color="auto" w:fill="1F497D"/>
            <w:noWrap/>
            <w:hideMark/>
          </w:tcPr>
          <w:p w14:paraId="69DF2510"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1</w:t>
            </w:r>
          </w:p>
        </w:tc>
      </w:tr>
      <w:tr w:rsidR="00D53E23" w:rsidRPr="00D840D0" w14:paraId="2AD756FA" w14:textId="77777777" w:rsidTr="001E5A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 w:type="pct"/>
            <w:vMerge w:val="restart"/>
            <w:noWrap/>
            <w:textDirection w:val="tbRl"/>
            <w:vAlign w:val="center"/>
            <w:hideMark/>
          </w:tcPr>
          <w:p w14:paraId="3290A327" w14:textId="77777777" w:rsidR="00D53E23" w:rsidRPr="00D840D0" w:rsidRDefault="00D53E23" w:rsidP="00D53E23">
            <w:pPr>
              <w:keepNext/>
              <w:tabs>
                <w:tab w:val="left" w:pos="720"/>
                <w:tab w:val="left" w:pos="1062"/>
                <w:tab w:val="right" w:leader="dot" w:pos="8640"/>
              </w:tabs>
              <w:ind w:left="1062" w:right="113" w:hanging="720"/>
              <w:jc w:val="center"/>
              <w:outlineLvl w:val="3"/>
              <w:rPr>
                <w:rFonts w:ascii="Calibri" w:eastAsia="Times New Roman" w:hAnsi="Calibri" w:cs="Calibri"/>
                <w:iCs/>
                <w:sz w:val="16"/>
                <w:szCs w:val="24"/>
              </w:rPr>
            </w:pPr>
            <w:proofErr w:type="spellStart"/>
            <w:r w:rsidRPr="00D840D0">
              <w:rPr>
                <w:rFonts w:ascii="Calibri" w:eastAsia="Times New Roman" w:hAnsi="Calibri" w:cs="Calibri"/>
                <w:iCs/>
                <w:sz w:val="16"/>
                <w:szCs w:val="24"/>
              </w:rPr>
              <w:t>TangerTétouan</w:t>
            </w:r>
            <w:proofErr w:type="spellEnd"/>
            <w:r w:rsidRPr="00D840D0">
              <w:rPr>
                <w:rFonts w:ascii="Calibri" w:eastAsia="Times New Roman" w:hAnsi="Calibri" w:cs="Calibri"/>
                <w:iCs/>
                <w:sz w:val="16"/>
                <w:szCs w:val="24"/>
              </w:rPr>
              <w:t xml:space="preserve"> Al Hoceima</w:t>
            </w:r>
          </w:p>
        </w:tc>
        <w:tc>
          <w:tcPr>
            <w:tcW w:w="854" w:type="pct"/>
            <w:noWrap/>
            <w:hideMark/>
          </w:tcPr>
          <w:p w14:paraId="71CFD67F"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TÉTOUAN et LARACHE</w:t>
            </w:r>
          </w:p>
        </w:tc>
        <w:tc>
          <w:tcPr>
            <w:tcW w:w="1619" w:type="pct"/>
            <w:noWrap/>
            <w:hideMark/>
          </w:tcPr>
          <w:p w14:paraId="4D64C357"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projet</w:t>
            </w:r>
            <w:proofErr w:type="gramEnd"/>
            <w:r w:rsidRPr="00D840D0">
              <w:rPr>
                <w:rFonts w:ascii="Calibri" w:eastAsia="Times New Roman" w:hAnsi="Calibri" w:cs="Calibri"/>
                <w:iCs/>
                <w:sz w:val="16"/>
                <w:szCs w:val="24"/>
              </w:rPr>
              <w:t xml:space="preserve"> de reconversion de 5.000 ha de la céréaliculture en plantation d’olivier dans la province de TETOUAN et LARACHE</w:t>
            </w:r>
          </w:p>
        </w:tc>
        <w:tc>
          <w:tcPr>
            <w:tcW w:w="357" w:type="pct"/>
            <w:noWrap/>
            <w:hideMark/>
          </w:tcPr>
          <w:p w14:paraId="2DA6CE87"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734DD66C"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2019</w:t>
            </w:r>
          </w:p>
        </w:tc>
        <w:tc>
          <w:tcPr>
            <w:tcW w:w="512" w:type="pct"/>
            <w:noWrap/>
            <w:hideMark/>
          </w:tcPr>
          <w:p w14:paraId="0C27F515"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5 000</w:t>
            </w:r>
          </w:p>
        </w:tc>
        <w:tc>
          <w:tcPr>
            <w:tcW w:w="587" w:type="pct"/>
            <w:vMerge w:val="restart"/>
            <w:noWrap/>
            <w:hideMark/>
          </w:tcPr>
          <w:p w14:paraId="73F1E63D"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
          <w:p w14:paraId="221ABA88"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
          <w:p w14:paraId="7672BD5C"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6</w:t>
            </w:r>
          </w:p>
        </w:tc>
      </w:tr>
      <w:tr w:rsidR="00D53E23" w:rsidRPr="00D840D0" w14:paraId="5A1EB93D" w14:textId="77777777" w:rsidTr="001E5AFC">
        <w:trPr>
          <w:trHeight w:val="300"/>
        </w:trPr>
        <w:tc>
          <w:tcPr>
            <w:cnfStyle w:val="001000000000" w:firstRow="0" w:lastRow="0" w:firstColumn="1" w:lastColumn="0" w:oddVBand="0" w:evenVBand="0" w:oddHBand="0" w:evenHBand="0" w:firstRowFirstColumn="0" w:firstRowLastColumn="0" w:lastRowFirstColumn="0" w:lastRowLastColumn="0"/>
            <w:tcW w:w="594" w:type="pct"/>
            <w:vMerge/>
            <w:noWrap/>
            <w:hideMark/>
          </w:tcPr>
          <w:p w14:paraId="223085AC" w14:textId="77777777" w:rsidR="00D53E23" w:rsidRPr="00D840D0" w:rsidRDefault="00D53E23" w:rsidP="00D53E23">
            <w:pPr>
              <w:keepNext/>
              <w:jc w:val="center"/>
              <w:rPr>
                <w:rFonts w:ascii="Calibri" w:eastAsia="Times New Roman" w:hAnsi="Calibri" w:cs="Calibri"/>
                <w:iCs/>
                <w:sz w:val="16"/>
                <w:szCs w:val="24"/>
              </w:rPr>
            </w:pPr>
          </w:p>
        </w:tc>
        <w:tc>
          <w:tcPr>
            <w:tcW w:w="854" w:type="pct"/>
            <w:noWrap/>
            <w:hideMark/>
          </w:tcPr>
          <w:p w14:paraId="3A84CA96"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OUEZZANE</w:t>
            </w:r>
          </w:p>
        </w:tc>
        <w:tc>
          <w:tcPr>
            <w:tcW w:w="1619" w:type="pct"/>
            <w:noWrap/>
            <w:hideMark/>
          </w:tcPr>
          <w:p w14:paraId="135CB1B0"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projet</w:t>
            </w:r>
            <w:proofErr w:type="gramEnd"/>
            <w:r w:rsidRPr="00D840D0">
              <w:rPr>
                <w:rFonts w:ascii="Calibri" w:eastAsia="Times New Roman" w:hAnsi="Calibri" w:cs="Calibri"/>
                <w:iCs/>
                <w:sz w:val="16"/>
                <w:szCs w:val="24"/>
              </w:rPr>
              <w:t xml:space="preserve"> de reconversion de 3000 ha de la céréaliculture en plantation d’olivier dans la province d’OUEZZANE</w:t>
            </w:r>
          </w:p>
        </w:tc>
        <w:tc>
          <w:tcPr>
            <w:tcW w:w="357" w:type="pct"/>
            <w:noWrap/>
            <w:hideMark/>
          </w:tcPr>
          <w:p w14:paraId="66197491"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7999D163"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1540</w:t>
            </w:r>
          </w:p>
        </w:tc>
        <w:tc>
          <w:tcPr>
            <w:tcW w:w="512" w:type="pct"/>
            <w:noWrap/>
            <w:hideMark/>
          </w:tcPr>
          <w:p w14:paraId="1D02C6B1"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3 000</w:t>
            </w:r>
          </w:p>
        </w:tc>
        <w:tc>
          <w:tcPr>
            <w:tcW w:w="587" w:type="pct"/>
            <w:vMerge/>
            <w:noWrap/>
            <w:hideMark/>
          </w:tcPr>
          <w:p w14:paraId="0E8D345E"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Cs/>
                <w:sz w:val="16"/>
                <w:szCs w:val="24"/>
              </w:rPr>
            </w:pPr>
          </w:p>
        </w:tc>
      </w:tr>
      <w:tr w:rsidR="00D53E23" w:rsidRPr="00D840D0" w14:paraId="7AB418B6" w14:textId="77777777" w:rsidTr="001E5A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4" w:type="pct"/>
            <w:vMerge/>
            <w:noWrap/>
            <w:hideMark/>
          </w:tcPr>
          <w:p w14:paraId="67B530C0" w14:textId="77777777" w:rsidR="00D53E23" w:rsidRPr="00D840D0" w:rsidRDefault="00D53E23" w:rsidP="00D53E23">
            <w:pPr>
              <w:keepNext/>
              <w:keepLines/>
              <w:spacing w:before="240"/>
              <w:jc w:val="center"/>
              <w:outlineLvl w:val="0"/>
              <w:rPr>
                <w:rFonts w:ascii="Calibri" w:eastAsia="Times New Roman" w:hAnsi="Calibri" w:cs="Calibri"/>
                <w:color w:val="000000"/>
                <w:sz w:val="16"/>
                <w:szCs w:val="24"/>
              </w:rPr>
            </w:pPr>
          </w:p>
        </w:tc>
        <w:tc>
          <w:tcPr>
            <w:tcW w:w="854" w:type="pct"/>
            <w:noWrap/>
            <w:hideMark/>
          </w:tcPr>
          <w:p w14:paraId="2D1C1C8E"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6"/>
                <w:szCs w:val="24"/>
              </w:rPr>
            </w:pPr>
            <w:r w:rsidRPr="00D840D0">
              <w:rPr>
                <w:rFonts w:ascii="Calibri" w:eastAsia="Times New Roman" w:hAnsi="Calibri" w:cs="Calibri"/>
                <w:bCs/>
                <w:color w:val="000000"/>
                <w:sz w:val="16"/>
                <w:szCs w:val="24"/>
              </w:rPr>
              <w:t>CHEFCHAOUEN</w:t>
            </w:r>
          </w:p>
        </w:tc>
        <w:tc>
          <w:tcPr>
            <w:tcW w:w="1619" w:type="pct"/>
            <w:noWrap/>
            <w:hideMark/>
          </w:tcPr>
          <w:p w14:paraId="2A802F28"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roofErr w:type="gramStart"/>
            <w:r w:rsidRPr="00D840D0">
              <w:rPr>
                <w:rFonts w:ascii="Calibri" w:eastAsia="Times New Roman" w:hAnsi="Calibri" w:cs="Calibri"/>
                <w:iCs/>
                <w:sz w:val="16"/>
                <w:szCs w:val="24"/>
              </w:rPr>
              <w:t>projet</w:t>
            </w:r>
            <w:proofErr w:type="gramEnd"/>
            <w:r w:rsidRPr="00D840D0">
              <w:rPr>
                <w:rFonts w:ascii="Calibri" w:eastAsia="Times New Roman" w:hAnsi="Calibri" w:cs="Calibri"/>
                <w:iCs/>
                <w:sz w:val="16"/>
                <w:szCs w:val="24"/>
              </w:rPr>
              <w:t xml:space="preserve"> de reconversion de 2000 ha de la céréaliculture en plantation d’olivier dans la province de CHEFCHAOUEN</w:t>
            </w:r>
          </w:p>
        </w:tc>
        <w:tc>
          <w:tcPr>
            <w:tcW w:w="357" w:type="pct"/>
            <w:noWrap/>
            <w:hideMark/>
          </w:tcPr>
          <w:p w14:paraId="129DD485"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1</w:t>
            </w:r>
          </w:p>
        </w:tc>
        <w:tc>
          <w:tcPr>
            <w:tcW w:w="477" w:type="pct"/>
            <w:noWrap/>
            <w:hideMark/>
          </w:tcPr>
          <w:p w14:paraId="4BEEB4A1"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837</w:t>
            </w:r>
          </w:p>
        </w:tc>
        <w:tc>
          <w:tcPr>
            <w:tcW w:w="512" w:type="pct"/>
            <w:noWrap/>
            <w:hideMark/>
          </w:tcPr>
          <w:p w14:paraId="1F9454D0"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r w:rsidRPr="00D840D0">
              <w:rPr>
                <w:rFonts w:ascii="Calibri" w:eastAsia="Times New Roman" w:hAnsi="Calibri" w:cs="Calibri"/>
                <w:iCs/>
                <w:sz w:val="16"/>
                <w:szCs w:val="24"/>
              </w:rPr>
              <w:t>2 000</w:t>
            </w:r>
          </w:p>
        </w:tc>
        <w:tc>
          <w:tcPr>
            <w:tcW w:w="587" w:type="pct"/>
            <w:vMerge/>
            <w:noWrap/>
            <w:hideMark/>
          </w:tcPr>
          <w:p w14:paraId="18867E9D"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sz w:val="16"/>
                <w:szCs w:val="24"/>
              </w:rPr>
            </w:pPr>
          </w:p>
        </w:tc>
      </w:tr>
      <w:tr w:rsidR="00D53E23" w:rsidRPr="00D840D0" w14:paraId="308A1639" w14:textId="77777777" w:rsidTr="00D53E23">
        <w:trPr>
          <w:trHeight w:val="375"/>
        </w:trPr>
        <w:tc>
          <w:tcPr>
            <w:cnfStyle w:val="001000000000" w:firstRow="0" w:lastRow="0" w:firstColumn="1" w:lastColumn="0" w:oddVBand="0" w:evenVBand="0" w:oddHBand="0" w:evenHBand="0" w:firstRowFirstColumn="0" w:firstRowLastColumn="0" w:lastRowFirstColumn="0" w:lastRowLastColumn="0"/>
            <w:tcW w:w="1448" w:type="pct"/>
            <w:gridSpan w:val="2"/>
            <w:shd w:val="clear" w:color="auto" w:fill="1F497D"/>
            <w:noWrap/>
            <w:hideMark/>
          </w:tcPr>
          <w:p w14:paraId="6A24E97D"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color w:val="FFFFFF"/>
                <w:sz w:val="16"/>
                <w:szCs w:val="24"/>
              </w:rPr>
            </w:pPr>
            <w:r w:rsidRPr="00D840D0">
              <w:rPr>
                <w:rFonts w:ascii="Calibri" w:eastAsia="Times New Roman" w:hAnsi="Calibri" w:cs="Calibri"/>
                <w:iCs/>
                <w:color w:val="FFFFFF"/>
                <w:sz w:val="16"/>
                <w:szCs w:val="24"/>
              </w:rPr>
              <w:t>Total TANGER-TETOUAN</w:t>
            </w:r>
          </w:p>
        </w:tc>
        <w:tc>
          <w:tcPr>
            <w:tcW w:w="1619" w:type="pct"/>
            <w:shd w:val="clear" w:color="auto" w:fill="1F497D"/>
            <w:noWrap/>
            <w:hideMark/>
          </w:tcPr>
          <w:p w14:paraId="251E457E"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p>
        </w:tc>
        <w:tc>
          <w:tcPr>
            <w:tcW w:w="357" w:type="pct"/>
            <w:shd w:val="clear" w:color="auto" w:fill="1F497D"/>
            <w:noWrap/>
            <w:hideMark/>
          </w:tcPr>
          <w:p w14:paraId="155CA787"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3</w:t>
            </w:r>
          </w:p>
        </w:tc>
        <w:tc>
          <w:tcPr>
            <w:tcW w:w="477" w:type="pct"/>
            <w:shd w:val="clear" w:color="auto" w:fill="1F497D"/>
            <w:noWrap/>
            <w:hideMark/>
          </w:tcPr>
          <w:p w14:paraId="1E9394BA"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4 396</w:t>
            </w:r>
          </w:p>
        </w:tc>
        <w:tc>
          <w:tcPr>
            <w:tcW w:w="512" w:type="pct"/>
            <w:shd w:val="clear" w:color="auto" w:fill="1F497D"/>
            <w:noWrap/>
            <w:hideMark/>
          </w:tcPr>
          <w:p w14:paraId="1EBD5D44"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10 000</w:t>
            </w:r>
          </w:p>
        </w:tc>
        <w:tc>
          <w:tcPr>
            <w:tcW w:w="587" w:type="pct"/>
            <w:shd w:val="clear" w:color="auto" w:fill="1F497D"/>
            <w:noWrap/>
            <w:hideMark/>
          </w:tcPr>
          <w:p w14:paraId="61AFCE4C"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6</w:t>
            </w:r>
          </w:p>
        </w:tc>
      </w:tr>
      <w:tr w:rsidR="00D53E23" w:rsidRPr="00D840D0" w14:paraId="6F0840FE" w14:textId="77777777" w:rsidTr="00D53E2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gridSpan w:val="2"/>
            <w:shd w:val="clear" w:color="auto" w:fill="1F497D"/>
            <w:noWrap/>
          </w:tcPr>
          <w:p w14:paraId="3C834FAA"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iCs/>
                <w:color w:val="FFFFFF"/>
                <w:sz w:val="16"/>
                <w:szCs w:val="24"/>
              </w:rPr>
            </w:pPr>
            <w:r w:rsidRPr="00D840D0">
              <w:rPr>
                <w:rFonts w:ascii="Calibri" w:eastAsia="Times New Roman" w:hAnsi="Calibri" w:cs="Calibri"/>
                <w:iCs/>
                <w:color w:val="FFFFFF"/>
                <w:sz w:val="16"/>
                <w:szCs w:val="24"/>
              </w:rPr>
              <w:t>BENIMELLAL-KHENIFRA</w:t>
            </w:r>
          </w:p>
        </w:tc>
        <w:tc>
          <w:tcPr>
            <w:tcW w:w="1619" w:type="pct"/>
            <w:shd w:val="clear" w:color="auto" w:fill="1F497D"/>
            <w:noWrap/>
          </w:tcPr>
          <w:p w14:paraId="14940720"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p>
        </w:tc>
        <w:tc>
          <w:tcPr>
            <w:tcW w:w="357" w:type="pct"/>
            <w:shd w:val="clear" w:color="auto" w:fill="1F497D"/>
            <w:noWrap/>
          </w:tcPr>
          <w:p w14:paraId="0DE20C5A"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p>
        </w:tc>
        <w:tc>
          <w:tcPr>
            <w:tcW w:w="477" w:type="pct"/>
            <w:shd w:val="clear" w:color="auto" w:fill="1F497D"/>
            <w:noWrap/>
          </w:tcPr>
          <w:p w14:paraId="3400953D"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p>
        </w:tc>
        <w:tc>
          <w:tcPr>
            <w:tcW w:w="512" w:type="pct"/>
            <w:shd w:val="clear" w:color="auto" w:fill="1F497D"/>
            <w:noWrap/>
          </w:tcPr>
          <w:p w14:paraId="156A1603" w14:textId="77777777" w:rsidR="00D53E23" w:rsidRPr="00D840D0" w:rsidRDefault="00D53E23" w:rsidP="00D53E23">
            <w:pPr>
              <w:keepNext/>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p>
        </w:tc>
        <w:tc>
          <w:tcPr>
            <w:tcW w:w="587" w:type="pct"/>
            <w:shd w:val="clear" w:color="auto" w:fill="1F497D"/>
            <w:noWrap/>
          </w:tcPr>
          <w:p w14:paraId="21DB2431" w14:textId="77777777" w:rsidR="00D53E23" w:rsidRPr="00D840D0" w:rsidRDefault="00D53E23" w:rsidP="00D53E23">
            <w:pPr>
              <w:keepNext/>
              <w:tabs>
                <w:tab w:val="left" w:pos="720"/>
                <w:tab w:val="left" w:pos="1062"/>
                <w:tab w:val="right" w:leader="dot" w:pos="8640"/>
              </w:tabs>
              <w:ind w:left="1062" w:hanging="720"/>
              <w:jc w:val="center"/>
              <w:outlineLvl w:val="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Cs/>
                <w:color w:val="FFFFFF"/>
                <w:sz w:val="16"/>
                <w:szCs w:val="24"/>
              </w:rPr>
            </w:pPr>
            <w:r w:rsidRPr="00D840D0">
              <w:rPr>
                <w:rFonts w:ascii="Calibri" w:eastAsia="Times New Roman" w:hAnsi="Calibri" w:cs="Calibri"/>
                <w:b/>
                <w:bCs/>
                <w:iCs/>
                <w:color w:val="FFFFFF"/>
                <w:sz w:val="16"/>
                <w:szCs w:val="24"/>
              </w:rPr>
              <w:t>3</w:t>
            </w:r>
          </w:p>
        </w:tc>
      </w:tr>
      <w:tr w:rsidR="00D53E23" w:rsidRPr="00D840D0" w14:paraId="6B4F9EA0" w14:textId="77777777" w:rsidTr="00D53E23">
        <w:trPr>
          <w:trHeight w:val="300"/>
        </w:trPr>
        <w:tc>
          <w:tcPr>
            <w:cnfStyle w:val="001000000000" w:firstRow="0" w:lastRow="0" w:firstColumn="1" w:lastColumn="0" w:oddVBand="0" w:evenVBand="0" w:oddHBand="0" w:evenHBand="0" w:firstRowFirstColumn="0" w:firstRowLastColumn="0" w:lastRowFirstColumn="0" w:lastRowLastColumn="0"/>
            <w:tcW w:w="1448" w:type="pct"/>
            <w:gridSpan w:val="2"/>
            <w:shd w:val="clear" w:color="auto" w:fill="365F91"/>
            <w:noWrap/>
            <w:hideMark/>
          </w:tcPr>
          <w:p w14:paraId="2AB23E45" w14:textId="77777777" w:rsidR="00D53E23" w:rsidRPr="00D840D0" w:rsidRDefault="00D53E23" w:rsidP="00D53E23">
            <w:pPr>
              <w:keepNext/>
              <w:tabs>
                <w:tab w:val="left" w:pos="720"/>
                <w:tab w:val="left" w:pos="1062"/>
                <w:tab w:val="right" w:leader="dot" w:pos="8640"/>
              </w:tabs>
              <w:ind w:left="1062" w:hanging="720"/>
              <w:jc w:val="center"/>
              <w:outlineLvl w:val="3"/>
              <w:rPr>
                <w:rFonts w:ascii="Calibri" w:eastAsia="Times New Roman" w:hAnsi="Calibri" w:cs="Calibri"/>
                <w:color w:val="FFFFFF"/>
                <w:sz w:val="16"/>
              </w:rPr>
            </w:pPr>
            <w:r w:rsidRPr="00D840D0">
              <w:rPr>
                <w:rFonts w:ascii="Calibri" w:eastAsia="Times New Roman" w:hAnsi="Calibri" w:cs="Calibri"/>
                <w:color w:val="FFFFFF"/>
                <w:sz w:val="16"/>
              </w:rPr>
              <w:t>TOTAL GENERAL</w:t>
            </w:r>
          </w:p>
        </w:tc>
        <w:tc>
          <w:tcPr>
            <w:tcW w:w="1619" w:type="pct"/>
            <w:shd w:val="clear" w:color="auto" w:fill="365F91"/>
            <w:noWrap/>
            <w:hideMark/>
          </w:tcPr>
          <w:p w14:paraId="130BA96C" w14:textId="77777777" w:rsidR="00D53E23" w:rsidRPr="00D840D0" w:rsidRDefault="00D53E23" w:rsidP="00D53E23">
            <w:pPr>
              <w:keepNext/>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Cs/>
                <w:sz w:val="16"/>
              </w:rPr>
            </w:pPr>
          </w:p>
        </w:tc>
        <w:tc>
          <w:tcPr>
            <w:tcW w:w="357" w:type="pct"/>
            <w:shd w:val="clear" w:color="auto" w:fill="365F91"/>
            <w:noWrap/>
            <w:hideMark/>
          </w:tcPr>
          <w:p w14:paraId="416F4B3B"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rPr>
            </w:pPr>
            <w:r w:rsidRPr="00D840D0">
              <w:rPr>
                <w:rFonts w:ascii="Calibri" w:eastAsia="Times New Roman" w:hAnsi="Calibri" w:cs="Calibri"/>
                <w:b/>
                <w:bCs/>
                <w:color w:val="FFFFFF"/>
                <w:sz w:val="16"/>
              </w:rPr>
              <w:t>10</w:t>
            </w:r>
          </w:p>
        </w:tc>
        <w:tc>
          <w:tcPr>
            <w:tcW w:w="477" w:type="pct"/>
            <w:shd w:val="clear" w:color="auto" w:fill="365F91"/>
            <w:noWrap/>
            <w:hideMark/>
          </w:tcPr>
          <w:p w14:paraId="65A5FCB5"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rPr>
            </w:pPr>
            <w:r w:rsidRPr="00D840D0">
              <w:rPr>
                <w:rFonts w:ascii="Calibri" w:eastAsia="Times New Roman" w:hAnsi="Calibri" w:cs="Calibri"/>
                <w:b/>
                <w:bCs/>
                <w:color w:val="FFFFFF"/>
                <w:sz w:val="16"/>
              </w:rPr>
              <w:t>8.284</w:t>
            </w:r>
          </w:p>
        </w:tc>
        <w:tc>
          <w:tcPr>
            <w:tcW w:w="512" w:type="pct"/>
            <w:shd w:val="clear" w:color="auto" w:fill="365F91"/>
            <w:noWrap/>
            <w:hideMark/>
          </w:tcPr>
          <w:p w14:paraId="2BDCA9A3"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rPr>
            </w:pPr>
            <w:r w:rsidRPr="00D840D0">
              <w:rPr>
                <w:rFonts w:ascii="Calibri" w:eastAsia="Times New Roman" w:hAnsi="Calibri" w:cs="Calibri"/>
                <w:b/>
                <w:bCs/>
                <w:color w:val="FFFFFF"/>
                <w:sz w:val="16"/>
              </w:rPr>
              <w:t>17 631</w:t>
            </w:r>
          </w:p>
        </w:tc>
        <w:tc>
          <w:tcPr>
            <w:tcW w:w="587" w:type="pct"/>
            <w:shd w:val="clear" w:color="auto" w:fill="365F91"/>
            <w:noWrap/>
            <w:hideMark/>
          </w:tcPr>
          <w:p w14:paraId="4B648BAF" w14:textId="77777777" w:rsidR="00D53E23" w:rsidRPr="00D840D0" w:rsidRDefault="00D53E23" w:rsidP="00D53E23">
            <w:pPr>
              <w:keepNext/>
              <w:tabs>
                <w:tab w:val="left" w:pos="720"/>
                <w:tab w:val="left" w:pos="1062"/>
                <w:tab w:val="right" w:leader="dot" w:pos="8640"/>
              </w:tabs>
              <w:ind w:left="1062" w:hanging="720"/>
              <w:jc w:val="center"/>
              <w:outlineLvl w:val="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FFFF"/>
                <w:sz w:val="16"/>
              </w:rPr>
            </w:pPr>
            <w:r w:rsidRPr="00D840D0">
              <w:rPr>
                <w:rFonts w:ascii="Calibri" w:eastAsia="Times New Roman" w:hAnsi="Calibri" w:cs="Calibri"/>
                <w:b/>
                <w:bCs/>
                <w:color w:val="FFFFFF"/>
                <w:sz w:val="16"/>
              </w:rPr>
              <w:t>18</w:t>
            </w:r>
          </w:p>
        </w:tc>
      </w:tr>
    </w:tbl>
    <w:p w14:paraId="68854919" w14:textId="77777777" w:rsidR="00D53E23" w:rsidRPr="00D840D0" w:rsidRDefault="00D53E23" w:rsidP="00D53E23">
      <w:pPr>
        <w:spacing w:after="0" w:line="240" w:lineRule="auto"/>
        <w:rPr>
          <w:rFonts w:ascii="Calibri" w:eastAsia="Times New Roman" w:hAnsi="Calibri" w:cs="Times New Roman"/>
          <w:sz w:val="24"/>
          <w:szCs w:val="24"/>
          <w:lang w:eastAsia="en-US"/>
        </w:rPr>
      </w:pPr>
    </w:p>
    <w:p w14:paraId="5C52305A" w14:textId="77777777" w:rsidR="00D53E23" w:rsidRPr="00D840D0" w:rsidRDefault="00D53E23" w:rsidP="00D53E23">
      <w:pPr>
        <w:spacing w:after="0" w:line="240" w:lineRule="auto"/>
        <w:rPr>
          <w:rFonts w:ascii="Calibri" w:eastAsia="Times New Roman" w:hAnsi="Calibri" w:cs="Times New Roman"/>
          <w:sz w:val="24"/>
          <w:szCs w:val="24"/>
          <w:lang w:eastAsia="en-US"/>
        </w:rPr>
      </w:pPr>
    </w:p>
    <w:p w14:paraId="5815D897" w14:textId="77777777" w:rsidR="00D53E23" w:rsidRPr="00D840D0" w:rsidRDefault="00D53E23" w:rsidP="00D53E23">
      <w:pPr>
        <w:rPr>
          <w:rFonts w:ascii="Calibri" w:eastAsia="Times New Roman" w:hAnsi="Calibri" w:cs="Times New Roman"/>
          <w:sz w:val="24"/>
          <w:szCs w:val="24"/>
          <w:lang w:eastAsia="en-US"/>
        </w:rPr>
      </w:pPr>
      <w:r w:rsidRPr="00D840D0">
        <w:rPr>
          <w:rFonts w:ascii="Calibri" w:eastAsia="Times New Roman" w:hAnsi="Calibri" w:cs="Times New Roman"/>
          <w:sz w:val="24"/>
          <w:szCs w:val="24"/>
          <w:lang w:eastAsia="en-US"/>
        </w:rPr>
        <w:br w:type="page"/>
      </w:r>
    </w:p>
    <w:p w14:paraId="59230846" w14:textId="77777777" w:rsidR="00D53E23" w:rsidRPr="00D840D0" w:rsidRDefault="00D53E23" w:rsidP="00D53E23">
      <w:pPr>
        <w:widowControl w:val="0"/>
        <w:overflowPunct w:val="0"/>
        <w:autoSpaceDE w:val="0"/>
        <w:autoSpaceDN w:val="0"/>
        <w:adjustRightInd w:val="0"/>
        <w:spacing w:before="360" w:after="0" w:line="240" w:lineRule="auto"/>
        <w:ind w:left="357"/>
        <w:textAlignment w:val="baseline"/>
        <w:outlineLvl w:val="6"/>
        <w:rPr>
          <w:rFonts w:ascii="Calibri" w:eastAsia="Times New Roman" w:hAnsi="Calibri" w:cs="Calibri"/>
          <w:b/>
          <w:bCs/>
          <w:sz w:val="24"/>
          <w:szCs w:val="24"/>
          <w:lang w:eastAsia="en-US"/>
        </w:rPr>
      </w:pPr>
    </w:p>
    <w:p w14:paraId="30014317" w14:textId="77777777" w:rsidR="00D53E23" w:rsidRPr="00D840D0" w:rsidRDefault="00D53E23" w:rsidP="00573B99">
      <w:pPr>
        <w:widowControl w:val="0"/>
        <w:overflowPunct w:val="0"/>
        <w:autoSpaceDE w:val="0"/>
        <w:autoSpaceDN w:val="0"/>
        <w:adjustRightInd w:val="0"/>
        <w:spacing w:before="360" w:after="240" w:line="240" w:lineRule="auto"/>
        <w:ind w:left="357"/>
        <w:textAlignment w:val="baseline"/>
        <w:outlineLvl w:val="6"/>
        <w:rPr>
          <w:rFonts w:ascii="Calibri" w:eastAsia="Times New Roman" w:hAnsi="Calibri" w:cs="Calibri"/>
          <w:b/>
          <w:bCs/>
          <w:sz w:val="24"/>
          <w:szCs w:val="24"/>
          <w:lang w:eastAsia="en-US"/>
        </w:rPr>
      </w:pPr>
      <w:r w:rsidRPr="00D840D0">
        <w:rPr>
          <w:rFonts w:ascii="Calibri" w:eastAsia="Times New Roman" w:hAnsi="Calibri" w:cs="Calibri"/>
          <w:b/>
          <w:bCs/>
          <w:sz w:val="24"/>
          <w:szCs w:val="24"/>
          <w:lang w:eastAsia="en-US"/>
        </w:rPr>
        <w:t xml:space="preserve">ARTICLE </w:t>
      </w:r>
      <w:r w:rsidR="00D840D0" w:rsidRPr="00D840D0">
        <w:rPr>
          <w:rFonts w:ascii="Calibri" w:eastAsia="Times New Roman" w:hAnsi="Calibri" w:cs="Calibri"/>
          <w:b/>
          <w:bCs/>
          <w:sz w:val="24"/>
          <w:szCs w:val="24"/>
          <w:lang w:eastAsia="en-US"/>
        </w:rPr>
        <w:t>1 :</w:t>
      </w:r>
      <w:r w:rsidRPr="00D840D0">
        <w:rPr>
          <w:rFonts w:ascii="Calibri" w:eastAsia="Times New Roman" w:hAnsi="Calibri" w:cs="Calibri"/>
          <w:b/>
          <w:bCs/>
          <w:sz w:val="24"/>
          <w:szCs w:val="24"/>
          <w:lang w:eastAsia="en-US"/>
        </w:rPr>
        <w:t xml:space="preserve"> Objet </w:t>
      </w:r>
      <w:r w:rsidR="001707B4">
        <w:rPr>
          <w:rFonts w:ascii="Calibri" w:eastAsia="Times New Roman" w:hAnsi="Calibri" w:cs="Calibri"/>
          <w:b/>
          <w:bCs/>
          <w:sz w:val="24"/>
          <w:szCs w:val="24"/>
          <w:lang w:eastAsia="en-US"/>
        </w:rPr>
        <w:t>de la prestation</w:t>
      </w:r>
    </w:p>
    <w:p w14:paraId="3B77A525" w14:textId="77777777" w:rsidR="00D53E23" w:rsidRPr="00D840D0" w:rsidRDefault="00D53E23" w:rsidP="00D53E23">
      <w:pPr>
        <w:spacing w:after="0" w:line="240" w:lineRule="auto"/>
        <w:jc w:val="both"/>
        <w:rPr>
          <w:rFonts w:ascii="Calibri" w:eastAsia="Times New Roman" w:hAnsi="Calibri" w:cs="Calibri"/>
          <w:b/>
          <w:bCs/>
          <w:sz w:val="24"/>
          <w:szCs w:val="24"/>
          <w:lang w:eastAsia="en-US"/>
        </w:rPr>
      </w:pPr>
      <w:r w:rsidRPr="00573B99">
        <w:rPr>
          <w:rFonts w:ascii="Calibri" w:eastAsia="Calibri" w:hAnsi="Calibri" w:cs="Calibri"/>
          <w:sz w:val="24"/>
          <w:szCs w:val="24"/>
          <w:shd w:val="clear" w:color="auto" w:fill="FFFFFF"/>
          <w:lang w:eastAsia="en-US"/>
        </w:rPr>
        <w:t xml:space="preserve">Le présent appel </w:t>
      </w:r>
      <w:r w:rsidR="001707B4" w:rsidRPr="00573B99">
        <w:rPr>
          <w:rFonts w:ascii="Calibri" w:eastAsia="Calibri" w:hAnsi="Calibri" w:cs="Calibri"/>
          <w:sz w:val="24"/>
          <w:szCs w:val="24"/>
          <w:shd w:val="clear" w:color="auto" w:fill="FFFFFF"/>
          <w:lang w:eastAsia="en-US"/>
        </w:rPr>
        <w:t xml:space="preserve">à manifestation d’intérêt </w:t>
      </w:r>
      <w:r w:rsidRPr="00573B99">
        <w:rPr>
          <w:rFonts w:ascii="Calibri" w:eastAsia="Calibri" w:hAnsi="Calibri" w:cs="Calibri"/>
          <w:sz w:val="24"/>
          <w:szCs w:val="24"/>
          <w:shd w:val="clear" w:color="auto" w:fill="FFFFFF"/>
          <w:lang w:eastAsia="en-US"/>
        </w:rPr>
        <w:t>a pour objet</w:t>
      </w:r>
      <w:r w:rsidRPr="00D840D0">
        <w:rPr>
          <w:rFonts w:ascii="Calibri" w:eastAsia="Calibri" w:hAnsi="Calibri" w:cs="Calibri"/>
          <w:sz w:val="24"/>
          <w:szCs w:val="24"/>
          <w:shd w:val="clear" w:color="auto" w:fill="FFFFFF"/>
          <w:lang w:eastAsia="en-US"/>
        </w:rPr>
        <w:t xml:space="preserve"> </w:t>
      </w:r>
      <w:r w:rsidRPr="00D840D0">
        <w:rPr>
          <w:rFonts w:ascii="Calibri" w:eastAsia="Calibri" w:hAnsi="Calibri" w:cs="Calibri"/>
          <w:b/>
          <w:bCs/>
          <w:sz w:val="24"/>
          <w:szCs w:val="24"/>
          <w:shd w:val="clear" w:color="auto" w:fill="FFFFFF"/>
          <w:lang w:eastAsia="en-US"/>
        </w:rPr>
        <w:t>l’organisation de</w:t>
      </w:r>
      <w:r w:rsidR="00D840D0" w:rsidRPr="00D840D0">
        <w:rPr>
          <w:rFonts w:ascii="Calibri" w:eastAsia="Calibri" w:hAnsi="Calibri" w:cs="Calibri"/>
          <w:b/>
          <w:bCs/>
          <w:sz w:val="24"/>
          <w:szCs w:val="24"/>
          <w:shd w:val="clear" w:color="auto" w:fill="FFFFFF"/>
          <w:lang w:eastAsia="en-US"/>
        </w:rPr>
        <w:t>s</w:t>
      </w:r>
      <w:r w:rsidRPr="00D840D0">
        <w:rPr>
          <w:rFonts w:ascii="Calibri" w:eastAsia="Calibri" w:hAnsi="Calibri" w:cs="Calibri"/>
          <w:b/>
          <w:bCs/>
          <w:sz w:val="24"/>
          <w:szCs w:val="24"/>
          <w:shd w:val="clear" w:color="auto" w:fill="FFFFFF"/>
          <w:lang w:eastAsia="en-US"/>
        </w:rPr>
        <w:t xml:space="preserve"> </w:t>
      </w:r>
      <w:r w:rsidRPr="00D840D0">
        <w:rPr>
          <w:rFonts w:ascii="Calibri" w:eastAsia="Times New Roman" w:hAnsi="Calibri" w:cs="Times New Roman"/>
          <w:b/>
          <w:sz w:val="24"/>
          <w:szCs w:val="24"/>
          <w:lang w:eastAsia="en-US"/>
        </w:rPr>
        <w:t>sessions de formations et d’un voyage d’étude en Espagne au profit du personnel de l’ADA dans le cadre du projet de développement de l’oléiculture pour les petits agriculteurs</w:t>
      </w:r>
      <w:r w:rsidR="00D840D0" w:rsidRPr="00D840D0">
        <w:rPr>
          <w:rFonts w:ascii="Calibri" w:eastAsia="Times New Roman" w:hAnsi="Calibri" w:cs="Times New Roman"/>
          <w:b/>
          <w:sz w:val="24"/>
          <w:szCs w:val="24"/>
          <w:lang w:eastAsia="en-US"/>
        </w:rPr>
        <w:t>.</w:t>
      </w:r>
    </w:p>
    <w:p w14:paraId="78074378" w14:textId="77777777" w:rsidR="00D53E23" w:rsidRPr="00D840D0" w:rsidRDefault="00D53E23" w:rsidP="00D53E23">
      <w:pPr>
        <w:spacing w:after="0" w:line="240" w:lineRule="auto"/>
        <w:jc w:val="both"/>
        <w:rPr>
          <w:rFonts w:ascii="Calibri" w:eastAsia="Times New Roman" w:hAnsi="Calibri" w:cs="Calibri"/>
          <w:b/>
          <w:bCs/>
          <w:sz w:val="24"/>
          <w:szCs w:val="24"/>
          <w:lang w:eastAsia="en-US"/>
        </w:rPr>
      </w:pPr>
    </w:p>
    <w:p w14:paraId="49B45A4A" w14:textId="77777777" w:rsidR="00D53E23" w:rsidRPr="00D840D0" w:rsidRDefault="00DA7141" w:rsidP="00D53E23">
      <w:pPr>
        <w:spacing w:after="0" w:line="240" w:lineRule="auto"/>
        <w:jc w:val="both"/>
        <w:rPr>
          <w:rFonts w:ascii="Calibri" w:eastAsia="Times New Roman" w:hAnsi="Calibri" w:cs="Calibri"/>
          <w:b/>
          <w:bCs/>
          <w:sz w:val="24"/>
          <w:szCs w:val="24"/>
          <w:lang w:eastAsia="en-US"/>
        </w:rPr>
      </w:pPr>
      <w:r>
        <w:rPr>
          <w:rFonts w:ascii="Calibri" w:eastAsia="Times New Roman" w:hAnsi="Calibri" w:cs="Calibri"/>
          <w:b/>
          <w:bCs/>
          <w:sz w:val="24"/>
          <w:szCs w:val="24"/>
          <w:lang w:eastAsia="en-US"/>
        </w:rPr>
        <w:t xml:space="preserve">   </w:t>
      </w:r>
      <w:r w:rsidR="00D53E23" w:rsidRPr="00D840D0">
        <w:rPr>
          <w:rFonts w:ascii="Calibri" w:eastAsia="Times New Roman" w:hAnsi="Calibri" w:cs="Calibri"/>
          <w:b/>
          <w:bCs/>
          <w:sz w:val="24"/>
          <w:szCs w:val="24"/>
          <w:lang w:eastAsia="en-US"/>
        </w:rPr>
        <w:t xml:space="preserve">ARTICLE </w:t>
      </w:r>
      <w:r w:rsidR="00D840D0" w:rsidRPr="00D840D0">
        <w:rPr>
          <w:rFonts w:ascii="Calibri" w:eastAsia="Times New Roman" w:hAnsi="Calibri" w:cs="Calibri"/>
          <w:b/>
          <w:bCs/>
          <w:sz w:val="24"/>
          <w:szCs w:val="24"/>
          <w:lang w:eastAsia="en-US"/>
        </w:rPr>
        <w:t>2 :</w:t>
      </w:r>
      <w:r w:rsidR="00D53E23" w:rsidRPr="00D840D0">
        <w:rPr>
          <w:rFonts w:ascii="Calibri" w:eastAsia="Times New Roman" w:hAnsi="Calibri" w:cs="Calibri"/>
          <w:b/>
          <w:bCs/>
          <w:sz w:val="24"/>
          <w:szCs w:val="24"/>
          <w:lang w:eastAsia="en-US"/>
        </w:rPr>
        <w:t xml:space="preserve"> Consistance des prestations de formation et du voyage d’études en </w:t>
      </w:r>
      <w:r w:rsidR="00D840D0" w:rsidRPr="00D840D0">
        <w:rPr>
          <w:rFonts w:ascii="Calibri" w:eastAsia="Times New Roman" w:hAnsi="Calibri" w:cs="Calibri"/>
          <w:b/>
          <w:bCs/>
          <w:sz w:val="24"/>
          <w:szCs w:val="24"/>
          <w:lang w:eastAsia="en-US"/>
        </w:rPr>
        <w:t>Espagne.</w:t>
      </w:r>
    </w:p>
    <w:p w14:paraId="26F8A0ED" w14:textId="037E592B" w:rsidR="00D53E23" w:rsidRPr="00D840D0" w:rsidRDefault="007240B8" w:rsidP="00D53E23">
      <w:pPr>
        <w:widowControl w:val="0"/>
        <w:overflowPunct w:val="0"/>
        <w:autoSpaceDE w:val="0"/>
        <w:autoSpaceDN w:val="0"/>
        <w:adjustRightInd w:val="0"/>
        <w:spacing w:before="360" w:after="0" w:line="240" w:lineRule="auto"/>
        <w:ind w:left="357"/>
        <w:textAlignment w:val="baseline"/>
        <w:outlineLvl w:val="6"/>
        <w:rPr>
          <w:rFonts w:ascii="Calibri" w:eastAsia="Times New Roman" w:hAnsi="Calibri" w:cs="Calibri"/>
          <w:b/>
          <w:bCs/>
          <w:sz w:val="24"/>
          <w:szCs w:val="24"/>
          <w:lang w:eastAsia="en-US"/>
        </w:rPr>
      </w:pPr>
      <w:r>
        <w:rPr>
          <w:rFonts w:ascii="Calibri" w:eastAsia="Times New Roman" w:hAnsi="Calibri" w:cs="Calibri"/>
          <w:b/>
          <w:bCs/>
          <w:sz w:val="24"/>
          <w:szCs w:val="24"/>
          <w:lang w:eastAsia="en-US"/>
        </w:rPr>
        <w:t xml:space="preserve">Phase 1 : </w:t>
      </w:r>
      <w:r w:rsidR="00D53E23" w:rsidRPr="00D840D0">
        <w:rPr>
          <w:rFonts w:ascii="Calibri" w:eastAsia="Times New Roman" w:hAnsi="Calibri" w:cs="Calibri"/>
          <w:b/>
          <w:bCs/>
          <w:sz w:val="24"/>
          <w:szCs w:val="24"/>
          <w:lang w:eastAsia="en-US"/>
        </w:rPr>
        <w:t xml:space="preserve"> Prestations de formation </w:t>
      </w:r>
    </w:p>
    <w:p w14:paraId="2B4267FC" w14:textId="77777777" w:rsidR="00D53E23" w:rsidRPr="00D840D0" w:rsidRDefault="00D53E23" w:rsidP="00D53E23">
      <w:pPr>
        <w:spacing w:after="0" w:line="240" w:lineRule="auto"/>
        <w:jc w:val="both"/>
        <w:rPr>
          <w:rFonts w:ascii="Calibri" w:eastAsia="Calibri" w:hAnsi="Calibri" w:cs="Calibri"/>
          <w:sz w:val="24"/>
          <w:szCs w:val="24"/>
          <w:shd w:val="clear" w:color="auto" w:fill="FFFFFF"/>
          <w:lang w:eastAsia="en-US"/>
        </w:rPr>
      </w:pPr>
    </w:p>
    <w:p w14:paraId="2D9BF7C1" w14:textId="77777777" w:rsidR="001707B4" w:rsidRPr="00D840D0" w:rsidRDefault="00D53E23" w:rsidP="001707B4">
      <w:pPr>
        <w:spacing w:after="0" w:line="240" w:lineRule="auto"/>
        <w:jc w:val="both"/>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t xml:space="preserve">Le présent </w:t>
      </w:r>
      <w:r w:rsidRPr="00573B99">
        <w:rPr>
          <w:rFonts w:ascii="Calibri" w:eastAsia="Calibri" w:hAnsi="Calibri" w:cs="Calibri"/>
          <w:sz w:val="24"/>
          <w:szCs w:val="24"/>
          <w:shd w:val="clear" w:color="auto" w:fill="FFFFFF"/>
          <w:lang w:eastAsia="en-US"/>
        </w:rPr>
        <w:t xml:space="preserve">appel </w:t>
      </w:r>
      <w:r w:rsidR="001707B4" w:rsidRPr="00573B99">
        <w:rPr>
          <w:rFonts w:ascii="Calibri" w:eastAsia="Calibri" w:hAnsi="Calibri" w:cs="Calibri"/>
          <w:sz w:val="24"/>
          <w:szCs w:val="24"/>
          <w:shd w:val="clear" w:color="auto" w:fill="FFFFFF"/>
          <w:lang w:eastAsia="en-US"/>
        </w:rPr>
        <w:t xml:space="preserve">à manifestation d’intérêt </w:t>
      </w:r>
      <w:r w:rsidRPr="00D840D0">
        <w:rPr>
          <w:rFonts w:ascii="Calibri" w:eastAsia="Calibri" w:hAnsi="Calibri" w:cs="Calibri"/>
          <w:sz w:val="24"/>
          <w:szCs w:val="24"/>
          <w:shd w:val="clear" w:color="auto" w:fill="FFFFFF"/>
          <w:lang w:eastAsia="en-US"/>
        </w:rPr>
        <w:t>concerne la prestation de formation (</w:t>
      </w:r>
      <w:r w:rsidR="00D840D0" w:rsidRPr="00D840D0">
        <w:rPr>
          <w:rFonts w:ascii="Calibri" w:eastAsia="Calibri" w:hAnsi="Calibri" w:cs="Calibri"/>
          <w:sz w:val="24"/>
          <w:szCs w:val="24"/>
          <w:shd w:val="clear" w:color="auto" w:fill="FFFFFF"/>
          <w:lang w:eastAsia="en-US"/>
        </w:rPr>
        <w:t xml:space="preserve">3 modules de formation, </w:t>
      </w:r>
      <w:r w:rsidRPr="00D840D0">
        <w:rPr>
          <w:rFonts w:ascii="Calibri" w:eastAsia="Calibri" w:hAnsi="Calibri" w:cs="Calibri"/>
          <w:sz w:val="24"/>
          <w:szCs w:val="24"/>
          <w:shd w:val="clear" w:color="auto" w:fill="FFFFFF"/>
          <w:lang w:eastAsia="en-US"/>
        </w:rPr>
        <w:t>0</w:t>
      </w:r>
      <w:r w:rsidR="00D840D0" w:rsidRPr="00D840D0">
        <w:rPr>
          <w:rFonts w:ascii="Calibri" w:eastAsia="Calibri" w:hAnsi="Calibri" w:cs="Calibri"/>
          <w:sz w:val="24"/>
          <w:szCs w:val="24"/>
          <w:shd w:val="clear" w:color="auto" w:fill="FFFFFF"/>
          <w:lang w:eastAsia="en-US"/>
        </w:rPr>
        <w:t>2</w:t>
      </w:r>
      <w:r w:rsidRPr="00D840D0">
        <w:rPr>
          <w:rFonts w:ascii="Calibri" w:eastAsia="Calibri" w:hAnsi="Calibri" w:cs="Calibri"/>
          <w:sz w:val="24"/>
          <w:szCs w:val="24"/>
          <w:shd w:val="clear" w:color="auto" w:fill="FFFFFF"/>
          <w:lang w:eastAsia="en-US"/>
        </w:rPr>
        <w:t xml:space="preserve"> sessions</w:t>
      </w:r>
      <w:r w:rsidR="00D840D0" w:rsidRPr="00D840D0">
        <w:rPr>
          <w:rFonts w:ascii="Calibri" w:eastAsia="Calibri" w:hAnsi="Calibri" w:cs="Calibri"/>
          <w:sz w:val="24"/>
          <w:szCs w:val="24"/>
          <w:shd w:val="clear" w:color="auto" w:fill="FFFFFF"/>
          <w:lang w:eastAsia="en-US"/>
        </w:rPr>
        <w:t>/module</w:t>
      </w:r>
      <w:r w:rsidRPr="00D840D0">
        <w:rPr>
          <w:rFonts w:ascii="Calibri" w:eastAsia="Calibri" w:hAnsi="Calibri" w:cs="Calibri"/>
          <w:sz w:val="24"/>
          <w:szCs w:val="24"/>
          <w:shd w:val="clear" w:color="auto" w:fill="FFFFFF"/>
          <w:lang w:eastAsia="en-US"/>
        </w:rPr>
        <w:t xml:space="preserve"> à raison de </w:t>
      </w:r>
      <w:r w:rsidR="00D840D0" w:rsidRPr="00D840D0">
        <w:rPr>
          <w:rFonts w:ascii="Calibri" w:eastAsia="Calibri" w:hAnsi="Calibri" w:cs="Calibri"/>
          <w:sz w:val="24"/>
          <w:szCs w:val="24"/>
          <w:shd w:val="clear" w:color="auto" w:fill="FFFFFF"/>
          <w:lang w:eastAsia="en-US"/>
        </w:rPr>
        <w:t>3</w:t>
      </w:r>
      <w:r w:rsidRPr="00D840D0">
        <w:rPr>
          <w:rFonts w:ascii="Calibri" w:eastAsia="Calibri" w:hAnsi="Calibri" w:cs="Calibri"/>
          <w:sz w:val="24"/>
          <w:szCs w:val="24"/>
          <w:shd w:val="clear" w:color="auto" w:fill="FFFFFF"/>
          <w:lang w:eastAsia="en-US"/>
        </w:rPr>
        <w:t xml:space="preserve"> jours par session, soit </w:t>
      </w:r>
      <w:r w:rsidR="00D840D0" w:rsidRPr="00D840D0">
        <w:rPr>
          <w:rFonts w:ascii="Calibri" w:eastAsia="Calibri" w:hAnsi="Calibri" w:cs="Calibri"/>
          <w:sz w:val="24"/>
          <w:szCs w:val="24"/>
          <w:shd w:val="clear" w:color="auto" w:fill="FFFFFF"/>
          <w:lang w:eastAsia="en-US"/>
        </w:rPr>
        <w:t>un</w:t>
      </w:r>
      <w:r w:rsidRPr="00D840D0">
        <w:rPr>
          <w:rFonts w:ascii="Calibri" w:eastAsia="Calibri" w:hAnsi="Calibri" w:cs="Calibri"/>
          <w:sz w:val="24"/>
          <w:szCs w:val="24"/>
          <w:shd w:val="clear" w:color="auto" w:fill="FFFFFF"/>
          <w:lang w:eastAsia="en-US"/>
        </w:rPr>
        <w:t xml:space="preserve"> total </w:t>
      </w:r>
      <w:r w:rsidR="00D840D0" w:rsidRPr="00D840D0">
        <w:rPr>
          <w:rFonts w:ascii="Calibri" w:eastAsia="Calibri" w:hAnsi="Calibri" w:cs="Calibri"/>
          <w:sz w:val="24"/>
          <w:szCs w:val="24"/>
          <w:shd w:val="clear" w:color="auto" w:fill="FFFFFF"/>
          <w:lang w:eastAsia="en-US"/>
        </w:rPr>
        <w:t xml:space="preserve">de </w:t>
      </w:r>
      <w:r w:rsidRPr="00D840D0">
        <w:rPr>
          <w:rFonts w:ascii="Calibri" w:eastAsia="Calibri" w:hAnsi="Calibri" w:cs="Calibri"/>
          <w:sz w:val="24"/>
          <w:szCs w:val="24"/>
          <w:shd w:val="clear" w:color="auto" w:fill="FFFFFF"/>
          <w:lang w:eastAsia="en-US"/>
        </w:rPr>
        <w:t>1</w:t>
      </w:r>
      <w:r w:rsidR="00D840D0" w:rsidRPr="00D840D0">
        <w:rPr>
          <w:rFonts w:ascii="Calibri" w:eastAsia="Calibri" w:hAnsi="Calibri" w:cs="Calibri"/>
          <w:sz w:val="24"/>
          <w:szCs w:val="24"/>
          <w:shd w:val="clear" w:color="auto" w:fill="FFFFFF"/>
          <w:lang w:eastAsia="en-US"/>
        </w:rPr>
        <w:t>8</w:t>
      </w:r>
      <w:r w:rsidRPr="00D840D0">
        <w:rPr>
          <w:rFonts w:ascii="Calibri" w:eastAsia="Calibri" w:hAnsi="Calibri" w:cs="Calibri"/>
          <w:sz w:val="24"/>
          <w:szCs w:val="24"/>
          <w:shd w:val="clear" w:color="auto" w:fill="FFFFFF"/>
          <w:lang w:eastAsia="en-US"/>
        </w:rPr>
        <w:t xml:space="preserve"> jours de formation). </w:t>
      </w:r>
      <w:r w:rsidR="00D840D0" w:rsidRPr="00D840D0">
        <w:rPr>
          <w:rFonts w:ascii="Calibri" w:eastAsia="Calibri" w:hAnsi="Calibri" w:cs="Calibri"/>
          <w:sz w:val="24"/>
          <w:szCs w:val="24"/>
          <w:shd w:val="clear" w:color="auto" w:fill="FFFFFF"/>
          <w:lang w:eastAsia="en-US"/>
        </w:rPr>
        <w:t>Au profit de</w:t>
      </w:r>
      <w:r w:rsidRPr="00D840D0">
        <w:rPr>
          <w:rFonts w:ascii="Calibri" w:eastAsia="Calibri" w:hAnsi="Calibri" w:cs="Calibri"/>
          <w:sz w:val="24"/>
          <w:szCs w:val="24"/>
          <w:shd w:val="clear" w:color="auto" w:fill="FFFFFF"/>
          <w:lang w:eastAsia="en-US"/>
        </w:rPr>
        <w:t xml:space="preserve"> </w:t>
      </w:r>
      <w:r w:rsidR="00D840D0" w:rsidRPr="00D840D0">
        <w:rPr>
          <w:rFonts w:ascii="Calibri" w:eastAsia="Calibri" w:hAnsi="Calibri" w:cs="Calibri"/>
          <w:sz w:val="24"/>
          <w:szCs w:val="24"/>
          <w:shd w:val="clear" w:color="auto" w:fill="FFFFFF"/>
          <w:lang w:eastAsia="en-US"/>
        </w:rPr>
        <w:t>12</w:t>
      </w:r>
      <w:r w:rsidR="0052212A" w:rsidRPr="00D840D0">
        <w:rPr>
          <w:rFonts w:ascii="Calibri" w:eastAsia="Calibri" w:hAnsi="Calibri" w:cs="Calibri"/>
          <w:sz w:val="24"/>
          <w:szCs w:val="24"/>
          <w:shd w:val="clear" w:color="auto" w:fill="FFFFFF"/>
          <w:lang w:eastAsia="en-US"/>
        </w:rPr>
        <w:t xml:space="preserve"> </w:t>
      </w:r>
      <w:r w:rsidRPr="00D840D0">
        <w:rPr>
          <w:rFonts w:ascii="Calibri" w:eastAsia="Calibri" w:hAnsi="Calibri" w:cs="Calibri"/>
          <w:sz w:val="24"/>
          <w:szCs w:val="24"/>
          <w:shd w:val="clear" w:color="auto" w:fill="FFFFFF"/>
          <w:lang w:eastAsia="en-US"/>
        </w:rPr>
        <w:t>personnes</w:t>
      </w:r>
      <w:r w:rsidR="0052212A" w:rsidRPr="00D840D0">
        <w:rPr>
          <w:rFonts w:ascii="Calibri" w:eastAsia="Calibri" w:hAnsi="Calibri" w:cs="Calibri"/>
          <w:sz w:val="24"/>
          <w:szCs w:val="24"/>
          <w:shd w:val="clear" w:color="auto" w:fill="FFFFFF"/>
          <w:lang w:eastAsia="en-US"/>
        </w:rPr>
        <w:t xml:space="preserve"> par </w:t>
      </w:r>
      <w:r w:rsidR="00D840D0" w:rsidRPr="00D840D0">
        <w:rPr>
          <w:rFonts w:ascii="Calibri" w:eastAsia="Calibri" w:hAnsi="Calibri" w:cs="Calibri"/>
          <w:sz w:val="24"/>
          <w:szCs w:val="24"/>
          <w:shd w:val="clear" w:color="auto" w:fill="FFFFFF"/>
          <w:lang w:eastAsia="en-US"/>
        </w:rPr>
        <w:t>session</w:t>
      </w:r>
      <w:r w:rsidRPr="00D840D0">
        <w:rPr>
          <w:rFonts w:ascii="Calibri" w:eastAsia="Calibri" w:hAnsi="Calibri" w:cs="Calibri"/>
          <w:sz w:val="24"/>
          <w:szCs w:val="24"/>
          <w:shd w:val="clear" w:color="auto" w:fill="FFFFFF"/>
          <w:lang w:eastAsia="en-US"/>
        </w:rPr>
        <w:t xml:space="preserve">. </w:t>
      </w:r>
    </w:p>
    <w:p w14:paraId="537C6C59" w14:textId="77777777" w:rsidR="0052212A" w:rsidRPr="00D840D0" w:rsidRDefault="0052212A" w:rsidP="0052212A">
      <w:pPr>
        <w:spacing w:after="0" w:line="240" w:lineRule="auto"/>
        <w:jc w:val="both"/>
        <w:rPr>
          <w:rFonts w:ascii="Calibri" w:eastAsia="Calibri" w:hAnsi="Calibri" w:cs="Calibri"/>
          <w:sz w:val="24"/>
          <w:szCs w:val="24"/>
          <w:shd w:val="clear" w:color="auto" w:fill="FFFFFF"/>
          <w:lang w:eastAsia="en-US"/>
        </w:rPr>
      </w:pPr>
    </w:p>
    <w:p w14:paraId="675565E0" w14:textId="77777777" w:rsidR="0052212A" w:rsidRPr="00D840D0" w:rsidRDefault="0052212A" w:rsidP="0052212A">
      <w:pPr>
        <w:spacing w:after="0" w:line="240" w:lineRule="auto"/>
        <w:jc w:val="both"/>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t xml:space="preserve">Les sessions de formation auront lieu </w:t>
      </w:r>
      <w:r w:rsidRPr="00573B99">
        <w:rPr>
          <w:rFonts w:ascii="Calibri" w:eastAsia="Calibri" w:hAnsi="Calibri" w:cs="Calibri"/>
          <w:sz w:val="24"/>
          <w:szCs w:val="24"/>
          <w:shd w:val="clear" w:color="auto" w:fill="FFFFFF"/>
          <w:lang w:eastAsia="en-US"/>
        </w:rPr>
        <w:t xml:space="preserve">à </w:t>
      </w:r>
      <w:r w:rsidR="00441A67" w:rsidRPr="00573B99">
        <w:rPr>
          <w:rFonts w:ascii="Calibri" w:eastAsia="Calibri" w:hAnsi="Calibri" w:cs="Calibri"/>
          <w:sz w:val="24"/>
          <w:szCs w:val="24"/>
          <w:shd w:val="clear" w:color="auto" w:fill="FFFFFF"/>
          <w:lang w:eastAsia="en-US"/>
        </w:rPr>
        <w:t>Marrakech</w:t>
      </w:r>
      <w:r w:rsidR="005A23CF" w:rsidRPr="00573B99">
        <w:rPr>
          <w:rFonts w:ascii="Calibri" w:eastAsia="Calibri" w:hAnsi="Calibri" w:cs="Calibri"/>
          <w:sz w:val="24"/>
          <w:szCs w:val="24"/>
          <w:shd w:val="clear" w:color="auto" w:fill="FFFFFF"/>
          <w:lang w:eastAsia="en-US"/>
        </w:rPr>
        <w:t xml:space="preserve"> et à Tanger</w:t>
      </w:r>
      <w:r w:rsidRPr="00D840D0">
        <w:rPr>
          <w:rFonts w:ascii="Calibri" w:eastAsia="Calibri" w:hAnsi="Calibri" w:cs="Calibri"/>
          <w:sz w:val="24"/>
          <w:szCs w:val="24"/>
          <w:shd w:val="clear" w:color="auto" w:fill="FFFFFF"/>
          <w:lang w:eastAsia="en-US"/>
        </w:rPr>
        <w:t>. Le calendrier des différentes prestations, et les dates de leur déroulement seront arrêtés en commun accord entre l’ADA et le prestataire.</w:t>
      </w:r>
    </w:p>
    <w:p w14:paraId="52323085" w14:textId="77777777" w:rsidR="0052212A" w:rsidRPr="00D840D0" w:rsidRDefault="0052212A" w:rsidP="0052212A">
      <w:pPr>
        <w:spacing w:after="0" w:line="240" w:lineRule="auto"/>
        <w:jc w:val="both"/>
        <w:rPr>
          <w:rFonts w:ascii="Calibri" w:eastAsia="Calibri" w:hAnsi="Calibri" w:cs="Calibri"/>
          <w:sz w:val="24"/>
          <w:szCs w:val="24"/>
          <w:shd w:val="clear" w:color="auto" w:fill="FFFFFF"/>
          <w:lang w:eastAsia="en-US"/>
        </w:rPr>
      </w:pPr>
    </w:p>
    <w:p w14:paraId="6A7C389A" w14:textId="77777777" w:rsidR="0052212A" w:rsidRPr="00D840D0" w:rsidRDefault="0052212A" w:rsidP="0052212A">
      <w:pPr>
        <w:spacing w:after="0" w:line="240" w:lineRule="auto"/>
        <w:jc w:val="both"/>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t xml:space="preserve">L’animation de la formation </w:t>
      </w:r>
      <w:r w:rsidR="00D840D0" w:rsidRPr="00D840D0">
        <w:rPr>
          <w:rFonts w:ascii="Calibri" w:eastAsia="Calibri" w:hAnsi="Calibri" w:cs="Calibri"/>
          <w:sz w:val="24"/>
          <w:szCs w:val="24"/>
          <w:shd w:val="clear" w:color="auto" w:fill="FFFFFF"/>
          <w:lang w:eastAsia="en-US"/>
        </w:rPr>
        <w:t>et les</w:t>
      </w:r>
      <w:r w:rsidRPr="00D840D0">
        <w:rPr>
          <w:rFonts w:ascii="Calibri" w:eastAsia="Calibri" w:hAnsi="Calibri" w:cs="Calibri"/>
          <w:sz w:val="24"/>
          <w:szCs w:val="24"/>
          <w:shd w:val="clear" w:color="auto" w:fill="FFFFFF"/>
          <w:lang w:eastAsia="en-US"/>
        </w:rPr>
        <w:t xml:space="preserve"> supports pédagogiques seront en langue Française.</w:t>
      </w:r>
    </w:p>
    <w:p w14:paraId="3A94676E" w14:textId="77777777" w:rsidR="0052212A" w:rsidRPr="00D840D0" w:rsidRDefault="0052212A" w:rsidP="0052212A">
      <w:pPr>
        <w:spacing w:after="0" w:line="240" w:lineRule="auto"/>
        <w:jc w:val="both"/>
        <w:rPr>
          <w:rFonts w:ascii="Calibri" w:eastAsia="Calibri" w:hAnsi="Calibri" w:cs="Calibri"/>
          <w:sz w:val="24"/>
          <w:szCs w:val="24"/>
          <w:shd w:val="clear" w:color="auto" w:fill="FFFFFF"/>
          <w:lang w:eastAsia="en-US"/>
        </w:rPr>
      </w:pPr>
    </w:p>
    <w:p w14:paraId="6A50A79F" w14:textId="77777777" w:rsidR="00D53E23" w:rsidRPr="00D840D0" w:rsidRDefault="00D53E23" w:rsidP="0052212A">
      <w:pPr>
        <w:spacing w:after="0" w:line="240" w:lineRule="auto"/>
        <w:jc w:val="both"/>
        <w:rPr>
          <w:rFonts w:ascii="Calibri" w:eastAsia="Calibri" w:hAnsi="Calibri" w:cs="Calibri"/>
          <w:sz w:val="24"/>
          <w:szCs w:val="24"/>
          <w:shd w:val="clear" w:color="auto" w:fill="FFFFFF"/>
          <w:lang w:eastAsia="en-US"/>
        </w:rPr>
      </w:pPr>
      <w:r w:rsidRPr="00D840D0">
        <w:rPr>
          <w:rFonts w:ascii="Calibri" w:eastAsia="Calibri" w:hAnsi="Calibri" w:cs="Calibri"/>
          <w:sz w:val="24"/>
          <w:szCs w:val="24"/>
          <w:shd w:val="clear" w:color="auto" w:fill="FFFFFF"/>
          <w:lang w:eastAsia="en-US"/>
        </w:rPr>
        <w:t xml:space="preserve">Les modules et le nombre </w:t>
      </w:r>
      <w:r w:rsidR="00D840D0" w:rsidRPr="00D840D0">
        <w:rPr>
          <w:rFonts w:ascii="Calibri" w:eastAsia="Calibri" w:hAnsi="Calibri" w:cs="Calibri"/>
          <w:sz w:val="24"/>
          <w:szCs w:val="24"/>
          <w:shd w:val="clear" w:color="auto" w:fill="FFFFFF"/>
          <w:lang w:eastAsia="en-US"/>
        </w:rPr>
        <w:t>de participants</w:t>
      </w:r>
      <w:r w:rsidRPr="00D840D0">
        <w:rPr>
          <w:rFonts w:ascii="Calibri" w:eastAsia="Calibri" w:hAnsi="Calibri" w:cs="Calibri"/>
          <w:sz w:val="24"/>
          <w:szCs w:val="24"/>
          <w:shd w:val="clear" w:color="auto" w:fill="FFFFFF"/>
          <w:lang w:eastAsia="en-US"/>
        </w:rPr>
        <w:t xml:space="preserve"> par module sont présentés ci-dessous :</w:t>
      </w:r>
    </w:p>
    <w:p w14:paraId="333B7599" w14:textId="77777777" w:rsidR="00D53E23" w:rsidRPr="00D840D0" w:rsidRDefault="00D53E23" w:rsidP="00D53E23">
      <w:pPr>
        <w:spacing w:after="0" w:line="240" w:lineRule="auto"/>
        <w:jc w:val="both"/>
        <w:rPr>
          <w:rFonts w:ascii="Calibri" w:eastAsia="Calibri" w:hAnsi="Calibri" w:cs="Calibri"/>
          <w:sz w:val="24"/>
          <w:szCs w:val="24"/>
          <w:shd w:val="clear" w:color="auto" w:fill="FFFFFF"/>
          <w:lang w:eastAsia="en-US"/>
        </w:rPr>
        <w:sectPr w:rsidR="00D53E23" w:rsidRPr="00D840D0">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1418" w:header="709" w:footer="709" w:gutter="0"/>
          <w:cols w:space="708"/>
          <w:docGrid w:linePitch="360"/>
        </w:sectPr>
      </w:pPr>
    </w:p>
    <w:p w14:paraId="0B1B4B92" w14:textId="77777777" w:rsidR="00D53E23" w:rsidRPr="00D840D0" w:rsidRDefault="00D53E23" w:rsidP="00D53E23">
      <w:pPr>
        <w:spacing w:after="0" w:line="240" w:lineRule="auto"/>
        <w:jc w:val="both"/>
        <w:rPr>
          <w:rFonts w:ascii="Calibri" w:eastAsia="Calibri" w:hAnsi="Calibri" w:cs="Calibri"/>
          <w:sz w:val="24"/>
          <w:szCs w:val="24"/>
          <w:shd w:val="clear" w:color="auto" w:fill="FFFFFF"/>
          <w:lang w:eastAsia="en-US"/>
        </w:rPr>
      </w:pPr>
    </w:p>
    <w:p w14:paraId="312EE37A" w14:textId="77777777" w:rsidR="00D53E23" w:rsidRPr="00D840D0" w:rsidRDefault="00D53E23" w:rsidP="00D53E23">
      <w:pPr>
        <w:spacing w:after="0" w:line="240" w:lineRule="auto"/>
        <w:jc w:val="both"/>
        <w:rPr>
          <w:rFonts w:ascii="Calibri" w:eastAsia="Calibri" w:hAnsi="Calibri" w:cs="Calibri"/>
          <w:sz w:val="24"/>
          <w:szCs w:val="24"/>
          <w:shd w:val="clear" w:color="auto" w:fill="FFFFFF"/>
          <w:lang w:eastAsia="en-US"/>
        </w:rPr>
      </w:pPr>
    </w:p>
    <w:tbl>
      <w:tblPr>
        <w:tblW w:w="14205" w:type="dxa"/>
        <w:jc w:val="center"/>
        <w:tblLayout w:type="fixed"/>
        <w:tblCellMar>
          <w:left w:w="70" w:type="dxa"/>
          <w:right w:w="70" w:type="dxa"/>
        </w:tblCellMar>
        <w:tblLook w:val="04A0" w:firstRow="1" w:lastRow="0" w:firstColumn="1" w:lastColumn="0" w:noHBand="0" w:noVBand="1"/>
      </w:tblPr>
      <w:tblGrid>
        <w:gridCol w:w="1589"/>
        <w:gridCol w:w="3031"/>
        <w:gridCol w:w="6007"/>
        <w:gridCol w:w="1134"/>
        <w:gridCol w:w="1241"/>
        <w:gridCol w:w="1203"/>
      </w:tblGrid>
      <w:tr w:rsidR="00D53E23" w:rsidRPr="008A554F" w14:paraId="3D59D298" w14:textId="77777777" w:rsidTr="007240B8">
        <w:trPr>
          <w:trHeight w:val="790"/>
          <w:jc w:val="center"/>
        </w:trPr>
        <w:tc>
          <w:tcPr>
            <w:tcW w:w="1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D98513" w14:textId="77777777" w:rsidR="00D53E23" w:rsidRPr="008A554F" w:rsidRDefault="00D53E23" w:rsidP="00B665B7">
            <w:pPr>
              <w:spacing w:after="0" w:line="240" w:lineRule="auto"/>
              <w:jc w:val="center"/>
              <w:rPr>
                <w:rFonts w:ascii="Times New Roman" w:eastAsia="Times New Roman" w:hAnsi="Times New Roman" w:cs="Times New Roman"/>
                <w:b/>
                <w:bCs/>
                <w:color w:val="000000"/>
                <w:sz w:val="24"/>
                <w:szCs w:val="24"/>
                <w:lang w:eastAsia="en-US"/>
              </w:rPr>
            </w:pPr>
            <w:r w:rsidRPr="008A554F">
              <w:rPr>
                <w:rFonts w:ascii="Times New Roman" w:eastAsia="Times New Roman" w:hAnsi="Times New Roman" w:cs="Times New Roman"/>
                <w:b/>
                <w:bCs/>
                <w:color w:val="000000"/>
                <w:lang w:eastAsia="en-US"/>
              </w:rPr>
              <w:t>Module</w:t>
            </w:r>
          </w:p>
        </w:tc>
        <w:tc>
          <w:tcPr>
            <w:tcW w:w="303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9D32E3A" w14:textId="77777777" w:rsidR="00D53E23" w:rsidRPr="008A554F" w:rsidRDefault="00D53E23" w:rsidP="00B665B7">
            <w:pPr>
              <w:spacing w:after="0" w:line="240" w:lineRule="auto"/>
              <w:jc w:val="center"/>
              <w:rPr>
                <w:rFonts w:ascii="Times New Roman" w:eastAsia="Times New Roman" w:hAnsi="Times New Roman" w:cs="Times New Roman"/>
                <w:b/>
                <w:bCs/>
                <w:color w:val="000000"/>
                <w:sz w:val="24"/>
                <w:szCs w:val="24"/>
                <w:lang w:eastAsia="en-US"/>
              </w:rPr>
            </w:pPr>
            <w:r w:rsidRPr="008A554F">
              <w:rPr>
                <w:rFonts w:ascii="Times New Roman" w:eastAsia="Times New Roman" w:hAnsi="Times New Roman" w:cs="Times New Roman"/>
                <w:b/>
                <w:bCs/>
                <w:color w:val="000000"/>
                <w:lang w:eastAsia="en-US"/>
              </w:rPr>
              <w:t>Objectif du module</w:t>
            </w:r>
          </w:p>
        </w:tc>
        <w:tc>
          <w:tcPr>
            <w:tcW w:w="60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A13885" w14:textId="77777777" w:rsidR="00D53E23" w:rsidRPr="008A554F" w:rsidRDefault="00D53E23" w:rsidP="00B665B7">
            <w:pPr>
              <w:spacing w:after="0" w:line="240" w:lineRule="auto"/>
              <w:jc w:val="center"/>
              <w:rPr>
                <w:rFonts w:ascii="Times New Roman" w:eastAsia="Times New Roman" w:hAnsi="Times New Roman" w:cs="Times New Roman"/>
                <w:b/>
                <w:bCs/>
                <w:color w:val="000000"/>
                <w:sz w:val="24"/>
                <w:szCs w:val="24"/>
                <w:lang w:eastAsia="en-US"/>
              </w:rPr>
            </w:pPr>
            <w:r w:rsidRPr="008A554F">
              <w:rPr>
                <w:rFonts w:ascii="Times New Roman" w:eastAsia="Times New Roman" w:hAnsi="Times New Roman" w:cs="Times New Roman"/>
                <w:b/>
                <w:bCs/>
                <w:color w:val="000000"/>
                <w:lang w:eastAsia="en-US"/>
              </w:rPr>
              <w:t>Contenu</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5020ACD" w14:textId="77777777" w:rsidR="00D53E23" w:rsidRPr="008A554F" w:rsidRDefault="00D53E23" w:rsidP="00B665B7">
            <w:pPr>
              <w:spacing w:after="0" w:line="240" w:lineRule="auto"/>
              <w:jc w:val="center"/>
              <w:rPr>
                <w:rFonts w:ascii="Times New Roman" w:eastAsia="Times New Roman" w:hAnsi="Times New Roman" w:cs="Times New Roman"/>
                <w:b/>
                <w:bCs/>
                <w:color w:val="000000"/>
                <w:lang w:eastAsia="en-US"/>
              </w:rPr>
            </w:pPr>
            <w:r w:rsidRPr="008A554F">
              <w:rPr>
                <w:rFonts w:ascii="Times New Roman" w:eastAsia="Times New Roman" w:hAnsi="Times New Roman" w:cs="Times New Roman"/>
                <w:b/>
                <w:bCs/>
                <w:color w:val="000000"/>
                <w:lang w:eastAsia="en-US"/>
              </w:rPr>
              <w:t>Nombre de sessions</w:t>
            </w:r>
          </w:p>
        </w:tc>
        <w:tc>
          <w:tcPr>
            <w:tcW w:w="1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653510" w14:textId="77777777" w:rsidR="00D53E23" w:rsidRPr="008A554F" w:rsidRDefault="00D53E23" w:rsidP="00B665B7">
            <w:pPr>
              <w:spacing w:after="0" w:line="240" w:lineRule="auto"/>
              <w:jc w:val="center"/>
              <w:rPr>
                <w:rFonts w:ascii="Times New Roman" w:eastAsia="Times New Roman" w:hAnsi="Times New Roman" w:cs="Times New Roman"/>
                <w:b/>
                <w:bCs/>
                <w:color w:val="000000"/>
                <w:sz w:val="24"/>
                <w:szCs w:val="24"/>
                <w:lang w:eastAsia="en-US"/>
              </w:rPr>
            </w:pPr>
            <w:r w:rsidRPr="008A554F">
              <w:rPr>
                <w:rFonts w:ascii="Times New Roman" w:eastAsia="Times New Roman" w:hAnsi="Times New Roman" w:cs="Times New Roman"/>
                <w:b/>
                <w:bCs/>
                <w:color w:val="000000"/>
                <w:lang w:eastAsia="en-US"/>
              </w:rPr>
              <w:t>Nombre de participants /session</w:t>
            </w:r>
          </w:p>
        </w:tc>
        <w:tc>
          <w:tcPr>
            <w:tcW w:w="120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7B17172" w14:textId="77777777" w:rsidR="00D53E23" w:rsidRPr="008A554F" w:rsidRDefault="00D840D0" w:rsidP="00B665B7">
            <w:pPr>
              <w:spacing w:after="0" w:line="240" w:lineRule="auto"/>
              <w:jc w:val="center"/>
              <w:rPr>
                <w:rFonts w:ascii="Times New Roman" w:eastAsia="Times New Roman" w:hAnsi="Times New Roman" w:cs="Times New Roman"/>
                <w:b/>
                <w:bCs/>
                <w:color w:val="000000"/>
                <w:sz w:val="24"/>
                <w:szCs w:val="24"/>
                <w:lang w:eastAsia="en-US"/>
              </w:rPr>
            </w:pPr>
            <w:r w:rsidRPr="008A554F">
              <w:rPr>
                <w:rFonts w:ascii="Times New Roman" w:eastAsia="Times New Roman" w:hAnsi="Times New Roman" w:cs="Times New Roman"/>
                <w:b/>
                <w:bCs/>
                <w:color w:val="000000"/>
                <w:lang w:eastAsia="en-US"/>
              </w:rPr>
              <w:t>Nombre</w:t>
            </w:r>
            <w:r w:rsidR="00D53E23" w:rsidRPr="008A554F">
              <w:rPr>
                <w:rFonts w:ascii="Times New Roman" w:eastAsia="Times New Roman" w:hAnsi="Times New Roman" w:cs="Times New Roman"/>
                <w:b/>
                <w:bCs/>
                <w:color w:val="000000"/>
                <w:lang w:eastAsia="en-US"/>
              </w:rPr>
              <w:t xml:space="preserve"> total de jours</w:t>
            </w:r>
            <w:r w:rsidR="00B665B7" w:rsidRPr="008A554F">
              <w:rPr>
                <w:rFonts w:ascii="Times New Roman" w:eastAsia="Times New Roman" w:hAnsi="Times New Roman" w:cs="Times New Roman"/>
                <w:b/>
                <w:bCs/>
                <w:color w:val="000000"/>
                <w:lang w:eastAsia="en-US"/>
              </w:rPr>
              <w:t>/session</w:t>
            </w:r>
          </w:p>
        </w:tc>
      </w:tr>
      <w:tr w:rsidR="00D53E23" w:rsidRPr="008A554F" w14:paraId="17D914FB" w14:textId="77777777" w:rsidTr="00B665B7">
        <w:trPr>
          <w:trHeight w:val="790"/>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0E331" w14:textId="77777777" w:rsidR="00D53E23" w:rsidRPr="008A554F" w:rsidRDefault="00D53E23" w:rsidP="00D53E23">
            <w:pPr>
              <w:spacing w:after="0" w:line="240" w:lineRule="auto"/>
              <w:jc w:val="center"/>
              <w:rPr>
                <w:rFonts w:ascii="Times New Roman" w:eastAsia="Times New Roman" w:hAnsi="Times New Roman" w:cs="Times New Roman"/>
                <w:b/>
                <w:bCs/>
                <w:color w:val="000000"/>
                <w:sz w:val="24"/>
                <w:szCs w:val="24"/>
                <w:lang w:eastAsia="en-US"/>
              </w:rPr>
            </w:pPr>
            <w:r w:rsidRPr="008A554F">
              <w:rPr>
                <w:rFonts w:ascii="Times New Roman" w:eastAsia="Times New Roman" w:hAnsi="Times New Roman" w:cs="Times New Roman"/>
                <w:b/>
                <w:sz w:val="24"/>
                <w:szCs w:val="24"/>
                <w:lang w:eastAsia="en-US"/>
              </w:rPr>
              <w:t>Gestion des équipes et des conflits</w:t>
            </w:r>
          </w:p>
        </w:tc>
        <w:tc>
          <w:tcPr>
            <w:tcW w:w="3031" w:type="dxa"/>
            <w:tcBorders>
              <w:top w:val="single" w:sz="4" w:space="0" w:color="auto"/>
              <w:left w:val="nil"/>
              <w:bottom w:val="single" w:sz="4" w:space="0" w:color="auto"/>
              <w:right w:val="single" w:sz="4" w:space="0" w:color="auto"/>
            </w:tcBorders>
            <w:shd w:val="clear" w:color="auto" w:fill="auto"/>
            <w:vAlign w:val="center"/>
            <w:hideMark/>
          </w:tcPr>
          <w:p w14:paraId="69489DB3" w14:textId="77777777" w:rsidR="00D53E23" w:rsidRPr="008A554F" w:rsidRDefault="00D53E23" w:rsidP="00B665B7">
            <w:pPr>
              <w:numPr>
                <w:ilvl w:val="0"/>
                <w:numId w:val="13"/>
              </w:numPr>
              <w:spacing w:after="0" w:line="240" w:lineRule="auto"/>
              <w:ind w:left="321" w:hanging="284"/>
              <w:contextualSpacing/>
              <w:jc w:val="both"/>
              <w:rPr>
                <w:rFonts w:ascii="Times New Roman" w:eastAsia="Times New Roman" w:hAnsi="Times New Roman" w:cs="Times New Roman"/>
                <w:sz w:val="21"/>
                <w:szCs w:val="23"/>
                <w:lang w:eastAsia="en-US"/>
              </w:rPr>
            </w:pPr>
            <w:r w:rsidRPr="008A554F">
              <w:rPr>
                <w:rFonts w:ascii="Times New Roman" w:eastAsia="Times New Roman" w:hAnsi="Times New Roman" w:cs="Times New Roman"/>
                <w:sz w:val="21"/>
                <w:szCs w:val="23"/>
                <w:lang w:eastAsia="en-US"/>
              </w:rPr>
              <w:t>Mettre en œuvre un plan de gestion des ressources humaines du projet</w:t>
            </w:r>
            <w:r w:rsidR="00B665B7" w:rsidRPr="008A554F">
              <w:rPr>
                <w:rFonts w:ascii="Times New Roman" w:eastAsia="Times New Roman" w:hAnsi="Times New Roman" w:cs="Times New Roman"/>
                <w:sz w:val="21"/>
                <w:szCs w:val="23"/>
                <w:lang w:eastAsia="en-US"/>
              </w:rPr>
              <w:t> ;</w:t>
            </w:r>
          </w:p>
          <w:p w14:paraId="21D6C022" w14:textId="77777777" w:rsidR="00D53E23" w:rsidRPr="008A554F" w:rsidRDefault="00D53E23" w:rsidP="00B665B7">
            <w:pPr>
              <w:numPr>
                <w:ilvl w:val="0"/>
                <w:numId w:val="13"/>
              </w:numPr>
              <w:spacing w:after="0" w:line="240" w:lineRule="auto"/>
              <w:ind w:left="321" w:hanging="284"/>
              <w:jc w:val="both"/>
              <w:rPr>
                <w:rFonts w:ascii="Times New Roman" w:eastAsia="Times New Roman" w:hAnsi="Times New Roman" w:cs="Times New Roman"/>
                <w:sz w:val="21"/>
                <w:szCs w:val="23"/>
                <w:lang w:eastAsia="en-US"/>
              </w:rPr>
            </w:pPr>
            <w:r w:rsidRPr="008A554F">
              <w:rPr>
                <w:rFonts w:ascii="Times New Roman" w:eastAsia="Times New Roman" w:hAnsi="Times New Roman" w:cs="Times New Roman"/>
                <w:sz w:val="21"/>
                <w:szCs w:val="23"/>
                <w:lang w:eastAsia="en-US"/>
              </w:rPr>
              <w:t>Identifier les différentes structures organisationnelles et assurer l’organisation RH du projet</w:t>
            </w:r>
            <w:r w:rsidR="00B665B7" w:rsidRPr="008A554F">
              <w:rPr>
                <w:rFonts w:ascii="Times New Roman" w:eastAsia="Times New Roman" w:hAnsi="Times New Roman" w:cs="Times New Roman"/>
                <w:sz w:val="21"/>
                <w:szCs w:val="23"/>
                <w:lang w:eastAsia="en-US"/>
              </w:rPr>
              <w:t> ;</w:t>
            </w:r>
          </w:p>
          <w:p w14:paraId="4695A59A" w14:textId="77777777" w:rsidR="00D53E23" w:rsidRPr="008A554F" w:rsidRDefault="00D53E23" w:rsidP="00B665B7">
            <w:pPr>
              <w:numPr>
                <w:ilvl w:val="0"/>
                <w:numId w:val="13"/>
              </w:numPr>
              <w:spacing w:after="0" w:line="240" w:lineRule="auto"/>
              <w:ind w:left="321" w:hanging="284"/>
              <w:jc w:val="both"/>
              <w:rPr>
                <w:rFonts w:ascii="Times New Roman" w:eastAsia="Times New Roman" w:hAnsi="Times New Roman" w:cs="Times New Roman"/>
                <w:sz w:val="21"/>
                <w:szCs w:val="23"/>
                <w:lang w:eastAsia="en-US"/>
              </w:rPr>
            </w:pPr>
            <w:r w:rsidRPr="008A554F">
              <w:rPr>
                <w:rFonts w:ascii="Times New Roman" w:eastAsia="Times New Roman" w:hAnsi="Times New Roman" w:cs="Times New Roman"/>
                <w:sz w:val="21"/>
                <w:szCs w:val="23"/>
                <w:lang w:eastAsia="en-US"/>
              </w:rPr>
              <w:t>Gérer les conflits d’affectations et de surcharge des ressources</w:t>
            </w:r>
            <w:r w:rsidR="00B665B7" w:rsidRPr="008A554F">
              <w:rPr>
                <w:rFonts w:ascii="Times New Roman" w:eastAsia="Times New Roman" w:hAnsi="Times New Roman" w:cs="Times New Roman"/>
                <w:sz w:val="21"/>
                <w:szCs w:val="23"/>
                <w:lang w:eastAsia="en-US"/>
              </w:rPr>
              <w:t> ;</w:t>
            </w:r>
          </w:p>
          <w:p w14:paraId="75FEE932" w14:textId="77777777" w:rsidR="00D53E23" w:rsidRPr="008A554F" w:rsidRDefault="00D53E23" w:rsidP="00B665B7">
            <w:pPr>
              <w:numPr>
                <w:ilvl w:val="0"/>
                <w:numId w:val="13"/>
              </w:numPr>
              <w:spacing w:after="0" w:line="240" w:lineRule="auto"/>
              <w:ind w:left="321" w:hanging="284"/>
              <w:contextualSpacing/>
              <w:jc w:val="both"/>
              <w:rPr>
                <w:rFonts w:ascii="Times New Roman" w:eastAsia="Times New Roman" w:hAnsi="Times New Roman" w:cs="Times New Roman"/>
                <w:sz w:val="21"/>
                <w:szCs w:val="23"/>
                <w:lang w:eastAsia="en-US"/>
              </w:rPr>
            </w:pPr>
            <w:r w:rsidRPr="008A554F">
              <w:rPr>
                <w:rFonts w:ascii="Times New Roman" w:eastAsia="Times New Roman" w:hAnsi="Times New Roman" w:cs="Times New Roman"/>
                <w:sz w:val="21"/>
                <w:szCs w:val="23"/>
                <w:lang w:eastAsia="en-US"/>
              </w:rPr>
              <w:t>Savoir organiser ses interventions et animer une réunion d'information</w:t>
            </w:r>
            <w:r w:rsidR="00B665B7" w:rsidRPr="008A554F">
              <w:rPr>
                <w:rFonts w:ascii="Times New Roman" w:eastAsia="Times New Roman" w:hAnsi="Times New Roman" w:cs="Times New Roman"/>
                <w:sz w:val="21"/>
                <w:szCs w:val="23"/>
                <w:lang w:eastAsia="en-US"/>
              </w:rPr>
              <w:t> ;</w:t>
            </w:r>
          </w:p>
          <w:p w14:paraId="4F4524B7" w14:textId="77777777" w:rsidR="00D53E23" w:rsidRPr="008A554F" w:rsidRDefault="00D53E23" w:rsidP="00B665B7">
            <w:pPr>
              <w:pStyle w:val="ListParagraph"/>
              <w:numPr>
                <w:ilvl w:val="0"/>
                <w:numId w:val="13"/>
              </w:numPr>
              <w:ind w:left="321" w:hanging="284"/>
              <w:jc w:val="both"/>
              <w:rPr>
                <w:lang w:val="fr-FR"/>
              </w:rPr>
            </w:pPr>
            <w:r w:rsidRPr="008A554F">
              <w:rPr>
                <w:sz w:val="21"/>
                <w:szCs w:val="23"/>
                <w:lang w:val="fr-FR"/>
              </w:rPr>
              <w:t>Savoir anticiper les réactions interpersonnelles</w:t>
            </w:r>
            <w:r w:rsidR="00B665B7" w:rsidRPr="008A554F">
              <w:rPr>
                <w:sz w:val="21"/>
                <w:szCs w:val="23"/>
                <w:lang w:val="fr-FR"/>
              </w:rPr>
              <w:t xml:space="preserve"> </w:t>
            </w:r>
            <w:r w:rsidRPr="008A554F">
              <w:rPr>
                <w:sz w:val="21"/>
                <w:szCs w:val="23"/>
                <w:lang w:val="fr-FR"/>
              </w:rPr>
              <w:t>ou</w:t>
            </w:r>
            <w:r w:rsidR="00B665B7" w:rsidRPr="008A554F">
              <w:rPr>
                <w:sz w:val="21"/>
                <w:szCs w:val="23"/>
                <w:lang w:val="fr-FR"/>
              </w:rPr>
              <w:t xml:space="preserve"> </w:t>
            </w:r>
            <w:r w:rsidRPr="008A554F">
              <w:rPr>
                <w:sz w:val="21"/>
                <w:szCs w:val="23"/>
                <w:lang w:val="fr-FR"/>
              </w:rPr>
              <w:t>collectives pour déterminer la meilleure stratégie à avoir en situation conflictuelle.</w:t>
            </w:r>
          </w:p>
        </w:tc>
        <w:tc>
          <w:tcPr>
            <w:tcW w:w="6007" w:type="dxa"/>
            <w:tcBorders>
              <w:top w:val="single" w:sz="4" w:space="0" w:color="auto"/>
              <w:left w:val="nil"/>
              <w:bottom w:val="single" w:sz="4" w:space="0" w:color="auto"/>
              <w:right w:val="single" w:sz="4" w:space="0" w:color="auto"/>
            </w:tcBorders>
            <w:shd w:val="clear" w:color="auto" w:fill="auto"/>
            <w:hideMark/>
          </w:tcPr>
          <w:p w14:paraId="2A9E5C92" w14:textId="77777777" w:rsidR="00D53E23" w:rsidRPr="008A554F" w:rsidRDefault="00D53E23" w:rsidP="00B665B7">
            <w:pPr>
              <w:pStyle w:val="ListParagraph"/>
              <w:numPr>
                <w:ilvl w:val="0"/>
                <w:numId w:val="14"/>
              </w:numPr>
              <w:spacing w:after="120"/>
              <w:ind w:left="409" w:hanging="284"/>
              <w:jc w:val="both"/>
              <w:rPr>
                <w:sz w:val="21"/>
                <w:szCs w:val="23"/>
                <w:lang w:val="fr-FR"/>
              </w:rPr>
            </w:pPr>
            <w:r w:rsidRPr="008A554F">
              <w:rPr>
                <w:b/>
                <w:bCs/>
                <w:sz w:val="21"/>
                <w:szCs w:val="23"/>
                <w:lang w:val="fr-FR"/>
              </w:rPr>
              <w:t xml:space="preserve">Planification des ressources humaines </w:t>
            </w:r>
            <w:r w:rsidRPr="008A554F">
              <w:rPr>
                <w:sz w:val="21"/>
                <w:szCs w:val="23"/>
                <w:lang w:val="fr-FR"/>
              </w:rPr>
              <w:t>: Identifier et documenter les rôles, des responsabilités et des relations d'autorité dans le cadre du projet, et élaborer lu plan de management des ressources humaines.</w:t>
            </w:r>
          </w:p>
          <w:p w14:paraId="18520995" w14:textId="77777777" w:rsidR="00D53E23" w:rsidRPr="008A554F" w:rsidRDefault="00D53E23" w:rsidP="00B665B7">
            <w:pPr>
              <w:pStyle w:val="ListParagraph"/>
              <w:numPr>
                <w:ilvl w:val="0"/>
                <w:numId w:val="14"/>
              </w:numPr>
              <w:spacing w:after="120"/>
              <w:ind w:left="409" w:hanging="284"/>
              <w:jc w:val="both"/>
              <w:rPr>
                <w:sz w:val="21"/>
                <w:szCs w:val="23"/>
                <w:lang w:val="fr-FR"/>
              </w:rPr>
            </w:pPr>
            <w:r w:rsidRPr="008A554F">
              <w:rPr>
                <w:b/>
                <w:bCs/>
                <w:sz w:val="21"/>
                <w:szCs w:val="23"/>
                <w:lang w:val="fr-FR"/>
              </w:rPr>
              <w:t xml:space="preserve">Constitution de l'équipe de </w:t>
            </w:r>
            <w:proofErr w:type="gramStart"/>
            <w:r w:rsidR="00B665B7" w:rsidRPr="008A554F">
              <w:rPr>
                <w:b/>
                <w:bCs/>
                <w:sz w:val="21"/>
                <w:szCs w:val="23"/>
                <w:lang w:val="fr-FR"/>
              </w:rPr>
              <w:t>projet:</w:t>
            </w:r>
            <w:proofErr w:type="gramEnd"/>
            <w:r w:rsidRPr="008A554F">
              <w:rPr>
                <w:b/>
                <w:bCs/>
                <w:sz w:val="21"/>
                <w:szCs w:val="23"/>
                <w:lang w:val="fr-FR"/>
              </w:rPr>
              <w:t xml:space="preserve"> </w:t>
            </w:r>
            <w:r w:rsidRPr="008A554F">
              <w:rPr>
                <w:sz w:val="21"/>
                <w:szCs w:val="23"/>
                <w:lang w:val="fr-FR"/>
              </w:rPr>
              <w:t>obtenir les ressources humaines nécessaires à l'achèvement du projet.</w:t>
            </w:r>
          </w:p>
          <w:p w14:paraId="1E4669FB" w14:textId="77777777" w:rsidR="00D53E23" w:rsidRPr="008A554F" w:rsidRDefault="00D53E23" w:rsidP="00B665B7">
            <w:pPr>
              <w:pStyle w:val="ListParagraph"/>
              <w:numPr>
                <w:ilvl w:val="0"/>
                <w:numId w:val="14"/>
              </w:numPr>
              <w:spacing w:after="120"/>
              <w:ind w:left="409" w:hanging="284"/>
              <w:jc w:val="both"/>
              <w:rPr>
                <w:sz w:val="21"/>
                <w:szCs w:val="23"/>
                <w:lang w:val="fr-FR"/>
              </w:rPr>
            </w:pPr>
            <w:r w:rsidRPr="008A554F">
              <w:rPr>
                <w:b/>
                <w:bCs/>
                <w:sz w:val="21"/>
                <w:szCs w:val="23"/>
                <w:lang w:val="fr-FR"/>
              </w:rPr>
              <w:t xml:space="preserve">Développement de l'équipe de projet : </w:t>
            </w:r>
            <w:r w:rsidRPr="008A554F">
              <w:rPr>
                <w:sz w:val="21"/>
                <w:szCs w:val="23"/>
                <w:lang w:val="fr-FR"/>
              </w:rPr>
              <w:t xml:space="preserve">améliorer les compétences et la coopération des membres de l'équipe afin d'améliorer les performances du projet </w:t>
            </w:r>
          </w:p>
          <w:p w14:paraId="0E5C754A" w14:textId="77777777" w:rsidR="00D53E23" w:rsidRPr="008A554F" w:rsidRDefault="00D53E23" w:rsidP="00B665B7">
            <w:pPr>
              <w:pStyle w:val="ListParagraph"/>
              <w:numPr>
                <w:ilvl w:val="0"/>
                <w:numId w:val="14"/>
              </w:numPr>
              <w:spacing w:after="120"/>
              <w:ind w:left="409" w:hanging="284"/>
              <w:jc w:val="both"/>
              <w:rPr>
                <w:sz w:val="21"/>
                <w:szCs w:val="23"/>
                <w:lang w:val="fr-FR"/>
              </w:rPr>
            </w:pPr>
            <w:r w:rsidRPr="008A554F">
              <w:rPr>
                <w:b/>
                <w:bCs/>
                <w:sz w:val="21"/>
                <w:szCs w:val="23"/>
                <w:lang w:val="fr-FR"/>
              </w:rPr>
              <w:t xml:space="preserve">Animation de l'équipe de projet : </w:t>
            </w:r>
            <w:r w:rsidRPr="008A554F">
              <w:rPr>
                <w:sz w:val="21"/>
                <w:szCs w:val="23"/>
                <w:lang w:val="fr-FR"/>
              </w:rPr>
              <w:t>suivre la performance des membres de l'équipe, effectuer des retours d'information, résoudre les problèmes et coordonner les modifications en vue d'améliorer la performance du projet.</w:t>
            </w:r>
          </w:p>
          <w:p w14:paraId="0C0C46B7" w14:textId="77777777" w:rsidR="00D53E23" w:rsidRPr="008A554F" w:rsidRDefault="00D53E23" w:rsidP="00B665B7">
            <w:pPr>
              <w:pStyle w:val="ListParagraph"/>
              <w:numPr>
                <w:ilvl w:val="0"/>
                <w:numId w:val="14"/>
              </w:numPr>
              <w:spacing w:after="120"/>
              <w:ind w:left="409" w:hanging="284"/>
              <w:jc w:val="both"/>
              <w:rPr>
                <w:b/>
                <w:sz w:val="20"/>
                <w:lang w:val="fr-FR"/>
              </w:rPr>
            </w:pPr>
            <w:r w:rsidRPr="008A554F">
              <w:rPr>
                <w:b/>
                <w:sz w:val="20"/>
                <w:lang w:val="fr-FR"/>
              </w:rPr>
              <w:t xml:space="preserve">Apprendre les techniques de gestion des conflits : </w:t>
            </w:r>
            <w:r w:rsidRPr="008A554F">
              <w:rPr>
                <w:bCs/>
                <w:sz w:val="21"/>
                <w:szCs w:val="23"/>
                <w:lang w:val="fr-FR"/>
              </w:rPr>
              <w:t>Anticiper et gérer les tensions et conflits identification   et apprivoiser ses émotions, canaliser les émotions des autres et comprendre les comportements, organiser ses propres interventions pour la résolution des conflits.</w:t>
            </w:r>
          </w:p>
          <w:p w14:paraId="4E01A21D" w14:textId="77777777" w:rsidR="00D53E23" w:rsidRPr="008A554F" w:rsidRDefault="00D53E23" w:rsidP="00B665B7">
            <w:pPr>
              <w:autoSpaceDE w:val="0"/>
              <w:autoSpaceDN w:val="0"/>
              <w:adjustRightInd w:val="0"/>
              <w:spacing w:after="120" w:line="240" w:lineRule="auto"/>
              <w:ind w:left="409" w:hanging="283"/>
              <w:rPr>
                <w:rFonts w:ascii="Times New Roman" w:eastAsia="Times New Roman" w:hAnsi="Times New Roman" w:cs="Times New Roman"/>
                <w:sz w:val="24"/>
                <w:szCs w:val="24"/>
                <w:lang w:eastAsia="en-US"/>
              </w:rPr>
            </w:pPr>
          </w:p>
        </w:tc>
        <w:tc>
          <w:tcPr>
            <w:tcW w:w="1134" w:type="dxa"/>
            <w:tcBorders>
              <w:top w:val="single" w:sz="4" w:space="0" w:color="auto"/>
              <w:left w:val="nil"/>
              <w:bottom w:val="single" w:sz="4" w:space="0" w:color="auto"/>
              <w:right w:val="single" w:sz="4" w:space="0" w:color="auto"/>
            </w:tcBorders>
            <w:vAlign w:val="center"/>
          </w:tcPr>
          <w:p w14:paraId="2FB4FEE3" w14:textId="77777777" w:rsidR="00D53E23" w:rsidRPr="008A554F" w:rsidRDefault="004F37FD" w:rsidP="00D840D0">
            <w:pPr>
              <w:spacing w:after="0" w:line="240" w:lineRule="auto"/>
              <w:jc w:val="center"/>
              <w:rPr>
                <w:rFonts w:ascii="Times New Roman" w:eastAsia="Times New Roman" w:hAnsi="Times New Roman" w:cs="Times New Roman"/>
                <w:color w:val="000000"/>
                <w:sz w:val="24"/>
                <w:szCs w:val="24"/>
                <w:lang w:eastAsia="en-US"/>
              </w:rPr>
            </w:pPr>
            <w:r w:rsidRPr="008A554F">
              <w:rPr>
                <w:rFonts w:ascii="Times New Roman" w:eastAsia="Times New Roman" w:hAnsi="Times New Roman" w:cs="Times New Roman"/>
                <w:color w:val="000000"/>
                <w:lang w:eastAsia="en-US"/>
              </w:rPr>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327D3" w14:textId="77777777" w:rsidR="00D53E23" w:rsidRPr="008A554F" w:rsidRDefault="004F37FD" w:rsidP="00D840D0">
            <w:pPr>
              <w:spacing w:after="0" w:line="240" w:lineRule="auto"/>
              <w:jc w:val="center"/>
              <w:rPr>
                <w:rFonts w:ascii="Times New Roman" w:eastAsia="Times New Roman" w:hAnsi="Times New Roman" w:cs="Times New Roman"/>
                <w:color w:val="000000"/>
                <w:sz w:val="24"/>
                <w:szCs w:val="24"/>
                <w:lang w:eastAsia="en-US"/>
              </w:rPr>
            </w:pPr>
            <w:r w:rsidRPr="008A554F">
              <w:rPr>
                <w:rFonts w:ascii="Times New Roman" w:eastAsia="Times New Roman" w:hAnsi="Times New Roman" w:cs="Times New Roman"/>
                <w:color w:val="000000"/>
                <w:lang w:eastAsia="en-US"/>
              </w:rPr>
              <w:t>12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73BAFEF" w14:textId="77777777" w:rsidR="00D53E23" w:rsidRPr="008A554F" w:rsidRDefault="00B665B7" w:rsidP="00D840D0">
            <w:pPr>
              <w:spacing w:after="0" w:line="240" w:lineRule="auto"/>
              <w:jc w:val="center"/>
              <w:rPr>
                <w:rFonts w:ascii="Times New Roman" w:eastAsia="Times New Roman" w:hAnsi="Times New Roman" w:cs="Times New Roman"/>
                <w:color w:val="000000"/>
                <w:sz w:val="24"/>
                <w:szCs w:val="24"/>
                <w:lang w:eastAsia="en-US"/>
              </w:rPr>
            </w:pPr>
            <w:r w:rsidRPr="008A554F">
              <w:rPr>
                <w:rFonts w:ascii="Times New Roman" w:eastAsia="Times New Roman" w:hAnsi="Times New Roman" w:cs="Times New Roman"/>
                <w:color w:val="000000"/>
                <w:lang w:eastAsia="en-US"/>
              </w:rPr>
              <w:t>3</w:t>
            </w:r>
          </w:p>
        </w:tc>
      </w:tr>
      <w:tr w:rsidR="00D53E23" w:rsidRPr="008A554F" w14:paraId="2F2AF58D" w14:textId="77777777" w:rsidTr="00B665B7">
        <w:trPr>
          <w:trHeight w:val="790"/>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9AA6" w14:textId="77777777" w:rsidR="00D53E23" w:rsidRPr="008A554F" w:rsidRDefault="00D53E23" w:rsidP="00D53E23">
            <w:pPr>
              <w:spacing w:after="0" w:line="240" w:lineRule="auto"/>
              <w:jc w:val="center"/>
              <w:rPr>
                <w:rFonts w:ascii="Times New Roman" w:eastAsia="Times New Roman" w:hAnsi="Times New Roman" w:cs="Times New Roman"/>
                <w:b/>
                <w:bCs/>
                <w:sz w:val="24"/>
                <w:szCs w:val="24"/>
                <w:lang w:eastAsia="en-US"/>
              </w:rPr>
            </w:pPr>
            <w:r w:rsidRPr="008A554F">
              <w:rPr>
                <w:rFonts w:ascii="Times New Roman" w:eastAsia="Times New Roman" w:hAnsi="Times New Roman" w:cs="Times New Roman"/>
                <w:b/>
                <w:bCs/>
                <w:lang w:eastAsia="en-US"/>
              </w:rPr>
              <w:t>Cadre logique et gestion axée sur les résultats (GAR)</w:t>
            </w:r>
          </w:p>
        </w:tc>
        <w:tc>
          <w:tcPr>
            <w:tcW w:w="3031" w:type="dxa"/>
            <w:tcBorders>
              <w:top w:val="single" w:sz="4" w:space="0" w:color="auto"/>
              <w:left w:val="nil"/>
              <w:bottom w:val="single" w:sz="4" w:space="0" w:color="auto"/>
              <w:right w:val="single" w:sz="4" w:space="0" w:color="auto"/>
            </w:tcBorders>
            <w:shd w:val="clear" w:color="auto" w:fill="auto"/>
            <w:vAlign w:val="center"/>
            <w:hideMark/>
          </w:tcPr>
          <w:p w14:paraId="5E67DEB8" w14:textId="77777777" w:rsidR="00D53E23" w:rsidRPr="008A554F" w:rsidRDefault="00D53E23" w:rsidP="00D53E23">
            <w:pPr>
              <w:spacing w:after="0" w:line="240" w:lineRule="auto"/>
              <w:rPr>
                <w:rFonts w:ascii="Times New Roman" w:eastAsia="Times New Roman" w:hAnsi="Times New Roman" w:cs="Times New Roman"/>
                <w:sz w:val="24"/>
                <w:szCs w:val="24"/>
                <w:lang w:eastAsia="en-US"/>
              </w:rPr>
            </w:pPr>
            <w:r w:rsidRPr="008A554F">
              <w:rPr>
                <w:rFonts w:ascii="Times New Roman" w:eastAsia="Times New Roman" w:hAnsi="Times New Roman" w:cs="Times New Roman"/>
                <w:lang w:eastAsia="en-US"/>
              </w:rPr>
              <w:t xml:space="preserve">Initier les participants aux concepts et outils </w:t>
            </w:r>
            <w:proofErr w:type="gramStart"/>
            <w:r w:rsidRPr="008A554F">
              <w:rPr>
                <w:rFonts w:ascii="Times New Roman" w:eastAsia="Times New Roman" w:hAnsi="Times New Roman" w:cs="Times New Roman"/>
                <w:lang w:eastAsia="en-US"/>
              </w:rPr>
              <w:t>clés relatifs</w:t>
            </w:r>
            <w:proofErr w:type="gramEnd"/>
            <w:r w:rsidRPr="008A554F">
              <w:rPr>
                <w:rFonts w:ascii="Times New Roman" w:eastAsia="Times New Roman" w:hAnsi="Times New Roman" w:cs="Times New Roman"/>
                <w:lang w:eastAsia="en-US"/>
              </w:rPr>
              <w:t xml:space="preserve"> à </w:t>
            </w:r>
            <w:r w:rsidR="00B665B7" w:rsidRPr="008A554F">
              <w:rPr>
                <w:rFonts w:ascii="Times New Roman" w:eastAsia="Times New Roman" w:hAnsi="Times New Roman" w:cs="Times New Roman"/>
                <w:lang w:eastAsia="en-US"/>
              </w:rPr>
              <w:t>la Gestion</w:t>
            </w:r>
            <w:r w:rsidRPr="008A554F">
              <w:rPr>
                <w:rFonts w:ascii="Times New Roman" w:eastAsia="Times New Roman" w:hAnsi="Times New Roman" w:cs="Times New Roman"/>
                <w:lang w:eastAsia="en-US"/>
              </w:rPr>
              <w:t xml:space="preserve"> </w:t>
            </w:r>
            <w:r w:rsidR="00B665B7" w:rsidRPr="008A554F">
              <w:rPr>
                <w:rFonts w:ascii="Times New Roman" w:eastAsia="Times New Roman" w:hAnsi="Times New Roman" w:cs="Times New Roman"/>
                <w:lang w:eastAsia="en-US"/>
              </w:rPr>
              <w:t>A</w:t>
            </w:r>
            <w:r w:rsidRPr="008A554F">
              <w:rPr>
                <w:rFonts w:ascii="Times New Roman" w:eastAsia="Times New Roman" w:hAnsi="Times New Roman" w:cs="Times New Roman"/>
                <w:lang w:eastAsia="en-US"/>
              </w:rPr>
              <w:t>xée sur les Résultats (GAR)</w:t>
            </w:r>
          </w:p>
        </w:tc>
        <w:tc>
          <w:tcPr>
            <w:tcW w:w="6007" w:type="dxa"/>
            <w:tcBorders>
              <w:top w:val="single" w:sz="4" w:space="0" w:color="auto"/>
              <w:left w:val="nil"/>
              <w:bottom w:val="single" w:sz="4" w:space="0" w:color="auto"/>
              <w:right w:val="single" w:sz="4" w:space="0" w:color="auto"/>
            </w:tcBorders>
            <w:shd w:val="clear" w:color="auto" w:fill="auto"/>
            <w:hideMark/>
          </w:tcPr>
          <w:p w14:paraId="51D821F8" w14:textId="77777777" w:rsidR="00D53E23" w:rsidRPr="008A554F" w:rsidRDefault="00D53E23" w:rsidP="00B665B7">
            <w:pPr>
              <w:pStyle w:val="ListParagraph"/>
              <w:numPr>
                <w:ilvl w:val="0"/>
                <w:numId w:val="18"/>
              </w:numPr>
              <w:spacing w:after="120"/>
              <w:ind w:left="267" w:hanging="142"/>
              <w:jc w:val="both"/>
              <w:rPr>
                <w:bCs/>
                <w:sz w:val="21"/>
                <w:szCs w:val="23"/>
                <w:lang w:val="fr-FR"/>
              </w:rPr>
            </w:pPr>
            <w:r w:rsidRPr="008A554F">
              <w:rPr>
                <w:bCs/>
                <w:sz w:val="21"/>
                <w:szCs w:val="23"/>
                <w:lang w:val="fr-FR"/>
              </w:rPr>
              <w:t>Présentation des concepts, principes et enjeux de la Gestion Axée sur les Résultats (GAR) ;</w:t>
            </w:r>
          </w:p>
          <w:p w14:paraId="6B9BFADC" w14:textId="77777777" w:rsidR="00D53E23" w:rsidRPr="008A554F" w:rsidRDefault="00D53E23" w:rsidP="00B665B7">
            <w:pPr>
              <w:pStyle w:val="ListParagraph"/>
              <w:numPr>
                <w:ilvl w:val="0"/>
                <w:numId w:val="18"/>
              </w:numPr>
              <w:spacing w:after="120"/>
              <w:ind w:left="267" w:hanging="142"/>
              <w:jc w:val="both"/>
              <w:rPr>
                <w:bCs/>
                <w:sz w:val="21"/>
                <w:szCs w:val="23"/>
                <w:lang w:val="fr-FR"/>
              </w:rPr>
            </w:pPr>
            <w:r w:rsidRPr="008A554F">
              <w:rPr>
                <w:bCs/>
                <w:sz w:val="21"/>
                <w:szCs w:val="23"/>
                <w:lang w:val="fr-FR"/>
              </w:rPr>
              <w:t>Intégration de la démarche GAR aux différentes phases de vie d’un projet et d’un programme ;</w:t>
            </w:r>
          </w:p>
          <w:p w14:paraId="59F3CCF8" w14:textId="77777777" w:rsidR="00D53E23" w:rsidRPr="008A554F" w:rsidRDefault="00D53E23" w:rsidP="00B665B7">
            <w:pPr>
              <w:pStyle w:val="ListParagraph"/>
              <w:numPr>
                <w:ilvl w:val="0"/>
                <w:numId w:val="18"/>
              </w:numPr>
              <w:spacing w:after="120"/>
              <w:ind w:left="267" w:hanging="142"/>
              <w:jc w:val="both"/>
              <w:rPr>
                <w:bCs/>
                <w:sz w:val="21"/>
                <w:szCs w:val="23"/>
                <w:lang w:val="fr-FR"/>
              </w:rPr>
            </w:pPr>
            <w:r w:rsidRPr="008A554F">
              <w:rPr>
                <w:bCs/>
                <w:sz w:val="21"/>
                <w:szCs w:val="23"/>
                <w:lang w:val="fr-FR"/>
              </w:rPr>
              <w:t>Approfondissement des notions d’objectif, de résultat et d’indicateur dans le processus de mesure de la performance pour améliorer les connaissances et accroître l’efficacité de la gestion (application du Cadre logique axée sur les résultats) ;</w:t>
            </w:r>
          </w:p>
          <w:p w14:paraId="790B3A74" w14:textId="77777777" w:rsidR="00D53E23" w:rsidRPr="008A554F" w:rsidRDefault="00D53E23" w:rsidP="00B665B7">
            <w:pPr>
              <w:pStyle w:val="ListParagraph"/>
              <w:numPr>
                <w:ilvl w:val="0"/>
                <w:numId w:val="18"/>
              </w:numPr>
              <w:spacing w:after="120"/>
              <w:ind w:left="267" w:hanging="142"/>
              <w:jc w:val="both"/>
              <w:rPr>
                <w:bCs/>
                <w:sz w:val="21"/>
                <w:szCs w:val="23"/>
                <w:lang w:val="fr-FR"/>
              </w:rPr>
            </w:pPr>
            <w:r w:rsidRPr="008A554F">
              <w:rPr>
                <w:bCs/>
                <w:sz w:val="21"/>
                <w:szCs w:val="23"/>
                <w:lang w:val="fr-FR"/>
              </w:rPr>
              <w:lastRenderedPageBreak/>
              <w:t>Définition des composantes d’un cadre de mesure de rendement ;</w:t>
            </w:r>
          </w:p>
          <w:p w14:paraId="3ECE77B7" w14:textId="77777777" w:rsidR="00D53E23" w:rsidRPr="008A554F" w:rsidRDefault="00D53E23" w:rsidP="00B665B7">
            <w:pPr>
              <w:pStyle w:val="ListParagraph"/>
              <w:numPr>
                <w:ilvl w:val="0"/>
                <w:numId w:val="18"/>
              </w:numPr>
              <w:spacing w:after="120"/>
              <w:ind w:left="267" w:hanging="142"/>
              <w:jc w:val="both"/>
              <w:rPr>
                <w:bCs/>
                <w:sz w:val="21"/>
                <w:szCs w:val="23"/>
                <w:lang w:val="fr-FR"/>
              </w:rPr>
            </w:pPr>
            <w:r w:rsidRPr="008A554F">
              <w:rPr>
                <w:bCs/>
                <w:sz w:val="21"/>
                <w:szCs w:val="23"/>
                <w:lang w:val="fr-FR"/>
              </w:rPr>
              <w:t>Elaboration de matrice de suivi et de mesure ;</w:t>
            </w:r>
          </w:p>
          <w:p w14:paraId="11D37FD3" w14:textId="77777777" w:rsidR="00D53E23" w:rsidRPr="008A554F" w:rsidRDefault="00D53E23" w:rsidP="00B665B7">
            <w:pPr>
              <w:pStyle w:val="ListParagraph"/>
              <w:numPr>
                <w:ilvl w:val="0"/>
                <w:numId w:val="18"/>
              </w:numPr>
              <w:spacing w:after="120"/>
              <w:ind w:left="267" w:hanging="142"/>
              <w:jc w:val="both"/>
              <w:rPr>
                <w:lang w:val="fr-FR"/>
              </w:rPr>
            </w:pPr>
            <w:r w:rsidRPr="008A554F">
              <w:rPr>
                <w:bCs/>
                <w:sz w:val="21"/>
                <w:szCs w:val="23"/>
                <w:lang w:val="fr-FR"/>
              </w:rPr>
              <w:t>Elaboration de rapport de performance</w:t>
            </w:r>
            <w:r w:rsidR="00B665B7" w:rsidRPr="008A554F">
              <w:rPr>
                <w:bCs/>
                <w:sz w:val="21"/>
                <w:szCs w:val="23"/>
                <w:lang w:val="fr-FR"/>
              </w:rPr>
              <w:t>.</w:t>
            </w:r>
          </w:p>
        </w:tc>
        <w:tc>
          <w:tcPr>
            <w:tcW w:w="1134" w:type="dxa"/>
            <w:tcBorders>
              <w:top w:val="single" w:sz="4" w:space="0" w:color="auto"/>
              <w:left w:val="nil"/>
              <w:bottom w:val="single" w:sz="4" w:space="0" w:color="auto"/>
              <w:right w:val="single" w:sz="4" w:space="0" w:color="auto"/>
            </w:tcBorders>
            <w:vAlign w:val="center"/>
          </w:tcPr>
          <w:p w14:paraId="79DB7B0B" w14:textId="77777777" w:rsidR="00D53E23" w:rsidRPr="008A554F" w:rsidRDefault="004F37FD" w:rsidP="00B665B7">
            <w:pPr>
              <w:spacing w:after="0" w:line="240" w:lineRule="auto"/>
              <w:jc w:val="center"/>
              <w:rPr>
                <w:rFonts w:ascii="Times New Roman" w:eastAsia="Times New Roman" w:hAnsi="Times New Roman" w:cs="Times New Roman"/>
                <w:color w:val="000000"/>
                <w:sz w:val="24"/>
                <w:szCs w:val="24"/>
                <w:lang w:eastAsia="en-US"/>
              </w:rPr>
            </w:pPr>
            <w:r w:rsidRPr="008A554F">
              <w:rPr>
                <w:rFonts w:ascii="Times New Roman" w:eastAsia="Times New Roman" w:hAnsi="Times New Roman" w:cs="Times New Roman"/>
                <w:color w:val="000000"/>
                <w:sz w:val="24"/>
                <w:szCs w:val="24"/>
                <w:lang w:eastAsia="en-US"/>
              </w:rPr>
              <w:lastRenderedPageBreak/>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5A71" w14:textId="77777777" w:rsidR="00D53E23" w:rsidRPr="008A554F" w:rsidRDefault="004F37FD" w:rsidP="00B665B7">
            <w:pPr>
              <w:spacing w:after="0" w:line="240" w:lineRule="auto"/>
              <w:jc w:val="center"/>
              <w:rPr>
                <w:rFonts w:ascii="Times New Roman" w:eastAsia="Times New Roman" w:hAnsi="Times New Roman" w:cs="Times New Roman"/>
                <w:color w:val="000000"/>
                <w:sz w:val="24"/>
                <w:szCs w:val="24"/>
                <w:lang w:eastAsia="en-US"/>
              </w:rPr>
            </w:pPr>
            <w:r w:rsidRPr="008A554F">
              <w:rPr>
                <w:rFonts w:ascii="Times New Roman" w:eastAsia="Times New Roman" w:hAnsi="Times New Roman" w:cs="Times New Roman"/>
                <w:color w:val="000000"/>
                <w:lang w:eastAsia="en-US"/>
              </w:rPr>
              <w:t>12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18F68E39" w14:textId="77777777" w:rsidR="00B665B7" w:rsidRPr="008A554F" w:rsidRDefault="00B665B7" w:rsidP="00B665B7">
            <w:pPr>
              <w:spacing w:after="0" w:line="240" w:lineRule="auto"/>
              <w:jc w:val="center"/>
              <w:rPr>
                <w:rFonts w:ascii="Times New Roman" w:eastAsia="Times New Roman" w:hAnsi="Times New Roman" w:cs="Times New Roman"/>
                <w:color w:val="000000"/>
                <w:sz w:val="24"/>
                <w:szCs w:val="24"/>
                <w:lang w:eastAsia="en-US"/>
              </w:rPr>
            </w:pPr>
            <w:r w:rsidRPr="008A554F">
              <w:rPr>
                <w:rFonts w:ascii="Times New Roman" w:eastAsia="Times New Roman" w:hAnsi="Times New Roman" w:cs="Times New Roman"/>
                <w:color w:val="000000"/>
                <w:lang w:eastAsia="en-US"/>
              </w:rPr>
              <w:t>3</w:t>
            </w:r>
          </w:p>
          <w:p w14:paraId="45BAED35" w14:textId="77777777" w:rsidR="00B665B7" w:rsidRPr="008A554F" w:rsidRDefault="00B665B7" w:rsidP="00B665B7">
            <w:pPr>
              <w:rPr>
                <w:rFonts w:ascii="Times New Roman" w:eastAsia="Times New Roman" w:hAnsi="Times New Roman" w:cs="Times New Roman"/>
                <w:sz w:val="24"/>
                <w:szCs w:val="24"/>
                <w:lang w:eastAsia="en-US"/>
              </w:rPr>
            </w:pPr>
          </w:p>
        </w:tc>
      </w:tr>
      <w:tr w:rsidR="004F37FD" w:rsidRPr="008A554F" w14:paraId="24968B66" w14:textId="77777777" w:rsidTr="00B665B7">
        <w:trPr>
          <w:trHeight w:val="2863"/>
          <w:jc w:val="center"/>
        </w:trPr>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0043" w14:textId="77777777" w:rsidR="004F37FD" w:rsidRPr="008A554F" w:rsidRDefault="004F37FD" w:rsidP="00487B76">
            <w:pPr>
              <w:spacing w:after="0" w:line="240" w:lineRule="auto"/>
              <w:jc w:val="center"/>
              <w:rPr>
                <w:rFonts w:asciiTheme="majorBidi" w:hAnsiTheme="majorBidi" w:cstheme="majorBidi"/>
                <w:b/>
                <w:bCs/>
              </w:rPr>
            </w:pPr>
            <w:r w:rsidRPr="008A554F">
              <w:rPr>
                <w:rFonts w:asciiTheme="majorBidi" w:hAnsiTheme="majorBidi" w:cstheme="majorBidi"/>
                <w:b/>
                <w:bCs/>
              </w:rPr>
              <w:t xml:space="preserve">Politiques et mécanismes d’ascension sociale à la classe moyenne </w:t>
            </w:r>
            <w:r w:rsidR="00D23EEF" w:rsidRPr="008A554F">
              <w:rPr>
                <w:rFonts w:asciiTheme="majorBidi" w:hAnsiTheme="majorBidi" w:cstheme="majorBidi"/>
                <w:b/>
                <w:bCs/>
              </w:rPr>
              <w:t>dans le</w:t>
            </w:r>
            <w:r w:rsidRPr="008A554F">
              <w:rPr>
                <w:rFonts w:asciiTheme="majorBidi" w:hAnsiTheme="majorBidi" w:cstheme="majorBidi"/>
                <w:b/>
                <w:bCs/>
              </w:rPr>
              <w:t xml:space="preserve"> milieu rural </w:t>
            </w:r>
          </w:p>
          <w:p w14:paraId="0CE5BC3F" w14:textId="77777777" w:rsidR="004F37FD" w:rsidRPr="008A554F" w:rsidRDefault="004F37FD" w:rsidP="004F37FD">
            <w:pPr>
              <w:spacing w:after="0" w:line="240" w:lineRule="auto"/>
              <w:jc w:val="center"/>
              <w:rPr>
                <w:rFonts w:ascii="Times New Roman" w:eastAsia="Times New Roman" w:hAnsi="Times New Roman" w:cs="Times New Roman"/>
                <w:b/>
                <w:bCs/>
                <w:sz w:val="24"/>
                <w:szCs w:val="24"/>
                <w:lang w:eastAsia="en-US"/>
              </w:rPr>
            </w:pPr>
          </w:p>
        </w:tc>
        <w:tc>
          <w:tcPr>
            <w:tcW w:w="3031" w:type="dxa"/>
            <w:tcBorders>
              <w:top w:val="single" w:sz="4" w:space="0" w:color="auto"/>
              <w:left w:val="nil"/>
              <w:bottom w:val="single" w:sz="4" w:space="0" w:color="auto"/>
              <w:right w:val="single" w:sz="4" w:space="0" w:color="auto"/>
            </w:tcBorders>
            <w:shd w:val="clear" w:color="auto" w:fill="auto"/>
            <w:vAlign w:val="center"/>
            <w:hideMark/>
          </w:tcPr>
          <w:p w14:paraId="64736F50" w14:textId="77777777" w:rsidR="004F37FD" w:rsidRPr="008A554F" w:rsidRDefault="004F37FD" w:rsidP="004F37FD">
            <w:pPr>
              <w:spacing w:after="0" w:line="240" w:lineRule="auto"/>
              <w:rPr>
                <w:rFonts w:ascii="Times New Roman" w:eastAsia="Times New Roman" w:hAnsi="Times New Roman" w:cs="Times New Roman"/>
                <w:sz w:val="24"/>
                <w:szCs w:val="24"/>
                <w:lang w:eastAsia="en-US"/>
              </w:rPr>
            </w:pPr>
            <w:r w:rsidRPr="008A554F">
              <w:rPr>
                <w:rFonts w:ascii="Times New Roman" w:eastAsia="Times New Roman" w:hAnsi="Times New Roman" w:cs="Times New Roman"/>
                <w:lang w:eastAsia="en-US"/>
              </w:rPr>
              <w:t>Initier les participants</w:t>
            </w:r>
            <w:r w:rsidRPr="008A554F">
              <w:t xml:space="preserve"> </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14:paraId="3B823345" w14:textId="77777777" w:rsidR="004F37FD" w:rsidRPr="008A554F" w:rsidRDefault="004F37FD" w:rsidP="00B665B7">
            <w:pPr>
              <w:pStyle w:val="ListParagraph"/>
              <w:numPr>
                <w:ilvl w:val="0"/>
                <w:numId w:val="18"/>
              </w:numPr>
              <w:spacing w:after="120"/>
              <w:ind w:left="267" w:hanging="142"/>
              <w:rPr>
                <w:bCs/>
                <w:sz w:val="21"/>
                <w:szCs w:val="23"/>
                <w:lang w:val="fr-FR"/>
              </w:rPr>
            </w:pPr>
            <w:r w:rsidRPr="008A554F">
              <w:rPr>
                <w:bCs/>
                <w:sz w:val="21"/>
                <w:szCs w:val="23"/>
                <w:lang w:val="fr-FR"/>
              </w:rPr>
              <w:t>Définition de</w:t>
            </w:r>
            <w:r w:rsidR="00B665B7" w:rsidRPr="008A554F">
              <w:rPr>
                <w:bCs/>
                <w:sz w:val="21"/>
                <w:szCs w:val="23"/>
                <w:lang w:val="fr-FR"/>
              </w:rPr>
              <w:t>s classes sociales</w:t>
            </w:r>
            <w:r w:rsidR="00D23EEF" w:rsidRPr="008A554F">
              <w:rPr>
                <w:bCs/>
                <w:sz w:val="21"/>
                <w:szCs w:val="23"/>
                <w:lang w:val="fr-FR"/>
              </w:rPr>
              <w:t xml:space="preserve"> selon les normes internationales et nationale</w:t>
            </w:r>
            <w:r w:rsidR="00B665B7" w:rsidRPr="008A554F">
              <w:rPr>
                <w:bCs/>
                <w:sz w:val="21"/>
                <w:szCs w:val="23"/>
                <w:lang w:val="fr-FR"/>
              </w:rPr>
              <w:t>, avec un focus sur la</w:t>
            </w:r>
            <w:r w:rsidRPr="008A554F">
              <w:rPr>
                <w:bCs/>
                <w:sz w:val="21"/>
                <w:szCs w:val="23"/>
                <w:lang w:val="fr-FR"/>
              </w:rPr>
              <w:t xml:space="preserve"> </w:t>
            </w:r>
            <w:r w:rsidR="00B665B7" w:rsidRPr="008A554F">
              <w:rPr>
                <w:bCs/>
                <w:sz w:val="21"/>
                <w:szCs w:val="23"/>
                <w:lang w:val="fr-FR"/>
              </w:rPr>
              <w:t>C</w:t>
            </w:r>
            <w:r w:rsidRPr="008A554F">
              <w:rPr>
                <w:bCs/>
                <w:sz w:val="21"/>
                <w:szCs w:val="23"/>
                <w:lang w:val="fr-FR"/>
              </w:rPr>
              <w:t xml:space="preserve">lasse </w:t>
            </w:r>
            <w:r w:rsidR="00D23EEF" w:rsidRPr="008A554F">
              <w:rPr>
                <w:bCs/>
                <w:sz w:val="21"/>
                <w:szCs w:val="23"/>
                <w:lang w:val="fr-FR"/>
              </w:rPr>
              <w:t>Moyenne ;</w:t>
            </w:r>
          </w:p>
          <w:p w14:paraId="0CF5A46D" w14:textId="77777777" w:rsidR="004F37FD" w:rsidRPr="008A554F" w:rsidRDefault="004F37FD" w:rsidP="00B665B7">
            <w:pPr>
              <w:pStyle w:val="ListParagraph"/>
              <w:numPr>
                <w:ilvl w:val="0"/>
                <w:numId w:val="18"/>
              </w:numPr>
              <w:spacing w:after="120"/>
              <w:ind w:left="267" w:hanging="142"/>
              <w:rPr>
                <w:bCs/>
                <w:sz w:val="21"/>
                <w:szCs w:val="23"/>
                <w:lang w:val="fr-FR"/>
              </w:rPr>
            </w:pPr>
            <w:r w:rsidRPr="008A554F">
              <w:rPr>
                <w:bCs/>
                <w:sz w:val="21"/>
                <w:szCs w:val="23"/>
                <w:lang w:val="fr-FR"/>
              </w:rPr>
              <w:t>La situation</w:t>
            </w:r>
            <w:r w:rsidR="00D23EEF" w:rsidRPr="008A554F">
              <w:rPr>
                <w:bCs/>
                <w:sz w:val="21"/>
                <w:szCs w:val="23"/>
                <w:lang w:val="fr-FR"/>
              </w:rPr>
              <w:t xml:space="preserve"> actuelle</w:t>
            </w:r>
            <w:r w:rsidRPr="008A554F">
              <w:rPr>
                <w:bCs/>
                <w:sz w:val="21"/>
                <w:szCs w:val="23"/>
                <w:lang w:val="fr-FR"/>
              </w:rPr>
              <w:t xml:space="preserve"> de la classe moyenne au </w:t>
            </w:r>
            <w:r w:rsidR="00D23EEF" w:rsidRPr="008A554F">
              <w:rPr>
                <w:bCs/>
                <w:sz w:val="21"/>
                <w:szCs w:val="23"/>
                <w:lang w:val="fr-FR"/>
              </w:rPr>
              <w:t>milieu</w:t>
            </w:r>
            <w:r w:rsidRPr="008A554F">
              <w:rPr>
                <w:bCs/>
                <w:sz w:val="21"/>
                <w:szCs w:val="23"/>
                <w:lang w:val="fr-FR"/>
              </w:rPr>
              <w:t xml:space="preserve"> rural</w:t>
            </w:r>
            <w:r w:rsidR="00D23EEF" w:rsidRPr="008A554F">
              <w:rPr>
                <w:bCs/>
                <w:sz w:val="21"/>
                <w:szCs w:val="23"/>
                <w:lang w:val="fr-FR"/>
              </w:rPr>
              <w:t xml:space="preserve"> (salaires, niveau de vie …</w:t>
            </w:r>
            <w:proofErr w:type="spellStart"/>
            <w:r w:rsidR="00D23EEF" w:rsidRPr="008A554F">
              <w:rPr>
                <w:bCs/>
                <w:sz w:val="21"/>
                <w:szCs w:val="23"/>
                <w:lang w:val="fr-FR"/>
              </w:rPr>
              <w:t>etc</w:t>
            </w:r>
            <w:proofErr w:type="spellEnd"/>
            <w:r w:rsidR="00D23EEF" w:rsidRPr="008A554F">
              <w:rPr>
                <w:bCs/>
                <w:sz w:val="21"/>
                <w:szCs w:val="23"/>
                <w:lang w:val="fr-FR"/>
              </w:rPr>
              <w:t>) ;</w:t>
            </w:r>
          </w:p>
          <w:p w14:paraId="46B1B294" w14:textId="77777777" w:rsidR="004F37FD" w:rsidRPr="008A554F" w:rsidRDefault="004F37FD" w:rsidP="00B665B7">
            <w:pPr>
              <w:pStyle w:val="ListParagraph"/>
              <w:numPr>
                <w:ilvl w:val="0"/>
                <w:numId w:val="18"/>
              </w:numPr>
              <w:spacing w:after="120"/>
              <w:ind w:left="267" w:hanging="142"/>
              <w:rPr>
                <w:bCs/>
                <w:sz w:val="21"/>
                <w:szCs w:val="23"/>
                <w:lang w:val="fr-FR"/>
              </w:rPr>
            </w:pPr>
            <w:r w:rsidRPr="008A554F">
              <w:rPr>
                <w:bCs/>
                <w:sz w:val="21"/>
                <w:szCs w:val="23"/>
                <w:lang w:val="fr-FR"/>
              </w:rPr>
              <w:t>Aperçu sur les objectifs des nouvelles stratégies d’</w:t>
            </w:r>
            <w:r w:rsidR="00D23EEF" w:rsidRPr="008A554F">
              <w:rPr>
                <w:bCs/>
                <w:sz w:val="21"/>
                <w:szCs w:val="23"/>
                <w:lang w:val="fr-FR"/>
              </w:rPr>
              <w:t xml:space="preserve">émergence </w:t>
            </w:r>
            <w:r w:rsidRPr="008A554F">
              <w:rPr>
                <w:bCs/>
                <w:sz w:val="21"/>
                <w:szCs w:val="23"/>
                <w:lang w:val="fr-FR"/>
              </w:rPr>
              <w:t>à la classe moyenne, notamment au milieu rural</w:t>
            </w:r>
          </w:p>
          <w:p w14:paraId="2A1CAE76" w14:textId="77777777" w:rsidR="004F37FD" w:rsidRPr="008A554F" w:rsidRDefault="004F37FD" w:rsidP="00B665B7">
            <w:pPr>
              <w:pStyle w:val="ListParagraph"/>
              <w:numPr>
                <w:ilvl w:val="0"/>
                <w:numId w:val="18"/>
              </w:numPr>
              <w:spacing w:after="120"/>
              <w:ind w:left="267" w:hanging="142"/>
              <w:rPr>
                <w:bCs/>
                <w:sz w:val="21"/>
                <w:szCs w:val="23"/>
                <w:lang w:val="fr-FR"/>
              </w:rPr>
            </w:pPr>
            <w:r w:rsidRPr="008A554F">
              <w:rPr>
                <w:bCs/>
                <w:sz w:val="21"/>
                <w:szCs w:val="23"/>
                <w:lang w:val="fr-FR"/>
              </w:rPr>
              <w:t>Politique</w:t>
            </w:r>
            <w:r w:rsidR="00D23EEF" w:rsidRPr="008A554F">
              <w:rPr>
                <w:bCs/>
                <w:sz w:val="21"/>
                <w:szCs w:val="23"/>
                <w:lang w:val="fr-FR"/>
              </w:rPr>
              <w:t>s</w:t>
            </w:r>
            <w:r w:rsidRPr="008A554F">
              <w:rPr>
                <w:bCs/>
                <w:sz w:val="21"/>
                <w:szCs w:val="23"/>
                <w:lang w:val="fr-FR"/>
              </w:rPr>
              <w:t xml:space="preserve"> et mécanismes sociaux économiques</w:t>
            </w:r>
            <w:r w:rsidR="00D23EEF" w:rsidRPr="008A554F">
              <w:rPr>
                <w:bCs/>
                <w:sz w:val="21"/>
                <w:szCs w:val="23"/>
                <w:lang w:val="fr-FR"/>
              </w:rPr>
              <w:t xml:space="preserve"> d’émergence à la classe moyenne ;</w:t>
            </w:r>
          </w:p>
          <w:p w14:paraId="295D9E6A" w14:textId="77777777" w:rsidR="004F37FD" w:rsidRPr="008A554F" w:rsidRDefault="004F37FD" w:rsidP="00B665B7">
            <w:pPr>
              <w:pStyle w:val="ListParagraph"/>
              <w:numPr>
                <w:ilvl w:val="0"/>
                <w:numId w:val="18"/>
              </w:numPr>
              <w:spacing w:after="120"/>
              <w:ind w:left="267" w:hanging="142"/>
              <w:rPr>
                <w:bCs/>
                <w:sz w:val="21"/>
                <w:szCs w:val="23"/>
                <w:lang w:val="fr-FR"/>
              </w:rPr>
            </w:pPr>
            <w:r w:rsidRPr="008A554F">
              <w:rPr>
                <w:bCs/>
                <w:sz w:val="21"/>
                <w:szCs w:val="23"/>
                <w:lang w:val="fr-FR"/>
              </w:rPr>
              <w:t>Benchmark des cas réussis</w:t>
            </w:r>
            <w:r w:rsidR="00D23EEF" w:rsidRPr="008A554F">
              <w:rPr>
                <w:bCs/>
                <w:sz w:val="21"/>
                <w:szCs w:val="23"/>
                <w:lang w:val="fr-FR"/>
              </w:rPr>
              <w:t>.</w:t>
            </w:r>
          </w:p>
        </w:tc>
        <w:tc>
          <w:tcPr>
            <w:tcW w:w="1134" w:type="dxa"/>
            <w:tcBorders>
              <w:top w:val="single" w:sz="4" w:space="0" w:color="auto"/>
              <w:left w:val="nil"/>
              <w:bottom w:val="single" w:sz="4" w:space="0" w:color="auto"/>
              <w:right w:val="single" w:sz="4" w:space="0" w:color="auto"/>
            </w:tcBorders>
          </w:tcPr>
          <w:p w14:paraId="07930F2B" w14:textId="77777777" w:rsidR="004F37FD" w:rsidRPr="008A554F" w:rsidRDefault="004F37FD" w:rsidP="004F37FD">
            <w:pPr>
              <w:jc w:val="center"/>
              <w:rPr>
                <w:rFonts w:asciiTheme="majorBidi" w:hAnsiTheme="majorBidi" w:cstheme="majorBidi"/>
                <w:color w:val="000000"/>
              </w:rPr>
            </w:pPr>
          </w:p>
          <w:p w14:paraId="2FB9A31D" w14:textId="77777777" w:rsidR="004F37FD" w:rsidRPr="008A554F" w:rsidRDefault="004F37FD" w:rsidP="004F37FD">
            <w:pPr>
              <w:jc w:val="center"/>
              <w:rPr>
                <w:rFonts w:asciiTheme="majorBidi" w:hAnsiTheme="majorBidi" w:cstheme="majorBidi"/>
                <w:color w:val="000000"/>
              </w:rPr>
            </w:pPr>
          </w:p>
          <w:p w14:paraId="7FB355BD" w14:textId="77777777" w:rsidR="004F37FD" w:rsidRPr="008A554F" w:rsidRDefault="004F37FD" w:rsidP="004F37FD">
            <w:pPr>
              <w:spacing w:after="0" w:line="240" w:lineRule="auto"/>
              <w:jc w:val="center"/>
              <w:rPr>
                <w:rFonts w:asciiTheme="majorBidi" w:hAnsiTheme="majorBidi" w:cstheme="majorBidi"/>
                <w:color w:val="000000"/>
              </w:rPr>
            </w:pPr>
          </w:p>
          <w:p w14:paraId="1DED3B6F" w14:textId="77777777" w:rsidR="004F37FD" w:rsidRPr="008A554F" w:rsidRDefault="004F37FD" w:rsidP="004F37FD">
            <w:pPr>
              <w:spacing w:after="0" w:line="240" w:lineRule="auto"/>
              <w:jc w:val="center"/>
              <w:rPr>
                <w:rFonts w:ascii="Times New Roman" w:eastAsia="Times New Roman" w:hAnsi="Times New Roman" w:cs="Times New Roman"/>
                <w:color w:val="000000"/>
                <w:sz w:val="24"/>
                <w:szCs w:val="24"/>
                <w:lang w:eastAsia="en-US"/>
              </w:rPr>
            </w:pPr>
            <w:r w:rsidRPr="008A554F">
              <w:rPr>
                <w:rFonts w:asciiTheme="majorBidi" w:hAnsiTheme="majorBidi" w:cstheme="majorBidi"/>
                <w:color w:val="000000"/>
              </w:rPr>
              <w:t>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DC9E5" w14:textId="77777777" w:rsidR="004F37FD" w:rsidRPr="008A554F" w:rsidRDefault="004F37FD" w:rsidP="004F37FD">
            <w:pPr>
              <w:spacing w:after="0" w:line="240" w:lineRule="auto"/>
              <w:jc w:val="center"/>
              <w:rPr>
                <w:rFonts w:ascii="Times New Roman" w:eastAsia="Times New Roman" w:hAnsi="Times New Roman" w:cs="Times New Roman"/>
                <w:color w:val="000000"/>
                <w:sz w:val="24"/>
                <w:szCs w:val="24"/>
                <w:lang w:eastAsia="en-US"/>
              </w:rPr>
            </w:pPr>
            <w:r w:rsidRPr="008A554F">
              <w:rPr>
                <w:rFonts w:asciiTheme="majorBidi" w:hAnsiTheme="majorBidi" w:cstheme="majorBidi"/>
                <w:color w:val="000000"/>
              </w:rPr>
              <w:t>12</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79073559" w14:textId="77777777" w:rsidR="004F37FD" w:rsidRPr="008A554F" w:rsidRDefault="00B665B7" w:rsidP="004F37FD">
            <w:pPr>
              <w:spacing w:after="0" w:line="240" w:lineRule="auto"/>
              <w:jc w:val="center"/>
              <w:rPr>
                <w:rFonts w:ascii="Times New Roman" w:eastAsia="Times New Roman" w:hAnsi="Times New Roman" w:cs="Times New Roman"/>
                <w:color w:val="000000"/>
                <w:sz w:val="24"/>
                <w:szCs w:val="24"/>
                <w:lang w:eastAsia="en-US"/>
              </w:rPr>
            </w:pPr>
            <w:r w:rsidRPr="008A554F">
              <w:rPr>
                <w:rFonts w:asciiTheme="majorBidi" w:hAnsiTheme="majorBidi" w:cstheme="majorBidi"/>
                <w:color w:val="000000"/>
              </w:rPr>
              <w:t>3</w:t>
            </w:r>
          </w:p>
        </w:tc>
      </w:tr>
    </w:tbl>
    <w:p w14:paraId="3E6E8978" w14:textId="77777777" w:rsidR="00D53E23" w:rsidRPr="00D840D0" w:rsidRDefault="00B665B7" w:rsidP="004F37FD">
      <w:pPr>
        <w:tabs>
          <w:tab w:val="num" w:pos="360"/>
        </w:tabs>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00D53E23" w:rsidRPr="00D840D0">
        <w:rPr>
          <w:rFonts w:ascii="Times New Roman" w:eastAsia="Times New Roman" w:hAnsi="Times New Roman" w:cs="Times New Roman"/>
          <w:sz w:val="24"/>
          <w:szCs w:val="24"/>
          <w:lang w:eastAsia="en-US"/>
        </w:rPr>
        <w:t xml:space="preserve">Le nombre d’heures par jour de formation est arrêté à </w:t>
      </w:r>
      <w:r w:rsidR="00D53E23" w:rsidRPr="00D840D0">
        <w:rPr>
          <w:rFonts w:ascii="Times New Roman" w:eastAsia="Times New Roman" w:hAnsi="Times New Roman" w:cs="Times New Roman"/>
          <w:b/>
          <w:bCs/>
          <w:sz w:val="24"/>
          <w:szCs w:val="24"/>
          <w:lang w:eastAsia="en-US"/>
        </w:rPr>
        <w:t>six (06</w:t>
      </w:r>
      <w:r w:rsidR="00D53E23" w:rsidRPr="00D840D0">
        <w:rPr>
          <w:rFonts w:ascii="Times New Roman" w:eastAsia="Times New Roman" w:hAnsi="Times New Roman" w:cs="Times New Roman"/>
          <w:sz w:val="24"/>
          <w:szCs w:val="24"/>
          <w:lang w:eastAsia="en-US"/>
        </w:rPr>
        <w:t>) heures.</w:t>
      </w:r>
    </w:p>
    <w:p w14:paraId="319C8A06" w14:textId="7B05794A" w:rsidR="00D53E23" w:rsidRPr="00D840D0" w:rsidRDefault="007240B8" w:rsidP="00D53E23">
      <w:pPr>
        <w:widowControl w:val="0"/>
        <w:overflowPunct w:val="0"/>
        <w:autoSpaceDE w:val="0"/>
        <w:autoSpaceDN w:val="0"/>
        <w:adjustRightInd w:val="0"/>
        <w:spacing w:before="360" w:after="0" w:line="240" w:lineRule="auto"/>
        <w:ind w:left="357"/>
        <w:textAlignment w:val="baseline"/>
        <w:outlineLvl w:val="6"/>
        <w:rPr>
          <w:rFonts w:ascii="Calibri" w:eastAsia="Times New Roman" w:hAnsi="Calibri" w:cs="Calibri"/>
          <w:b/>
          <w:bCs/>
          <w:sz w:val="24"/>
          <w:szCs w:val="24"/>
          <w:lang w:eastAsia="en-US"/>
        </w:rPr>
      </w:pPr>
      <w:r>
        <w:rPr>
          <w:rFonts w:ascii="Calibri" w:eastAsia="Times New Roman" w:hAnsi="Calibri" w:cs="Calibri"/>
          <w:b/>
          <w:bCs/>
          <w:sz w:val="24"/>
          <w:szCs w:val="24"/>
          <w:lang w:eastAsia="en-US"/>
        </w:rPr>
        <w:t xml:space="preserve">Phase 2 : </w:t>
      </w:r>
      <w:r w:rsidRPr="00D840D0">
        <w:rPr>
          <w:rFonts w:ascii="Calibri" w:eastAsia="Times New Roman" w:hAnsi="Calibri" w:cs="Calibri"/>
          <w:b/>
          <w:bCs/>
          <w:sz w:val="24"/>
          <w:szCs w:val="24"/>
          <w:lang w:eastAsia="en-US"/>
        </w:rPr>
        <w:t xml:space="preserve"> </w:t>
      </w:r>
      <w:r w:rsidR="00D53E23" w:rsidRPr="00D840D0">
        <w:rPr>
          <w:rFonts w:ascii="Calibri" w:eastAsia="Times New Roman" w:hAnsi="Calibri" w:cs="Calibri"/>
          <w:b/>
          <w:bCs/>
          <w:sz w:val="24"/>
          <w:szCs w:val="24"/>
          <w:lang w:eastAsia="en-US"/>
        </w:rPr>
        <w:t>Voyage d’études en Espagne</w:t>
      </w:r>
    </w:p>
    <w:p w14:paraId="5D67E251" w14:textId="77777777" w:rsidR="00D53E23" w:rsidRPr="00D840D0" w:rsidRDefault="00D53E23" w:rsidP="00D53E23">
      <w:pPr>
        <w:spacing w:after="0" w:line="240" w:lineRule="auto"/>
        <w:jc w:val="both"/>
        <w:rPr>
          <w:rFonts w:ascii="Times New Roman" w:eastAsia="Times New Roman" w:hAnsi="Times New Roman" w:cs="Times New Roman"/>
          <w:b/>
          <w:bCs/>
          <w:i/>
          <w:iCs/>
          <w:sz w:val="24"/>
          <w:szCs w:val="24"/>
          <w:lang w:eastAsia="en-US"/>
        </w:rPr>
      </w:pPr>
    </w:p>
    <w:p w14:paraId="75622AF8" w14:textId="77777777" w:rsidR="004F37FD" w:rsidRPr="00D840D0" w:rsidRDefault="004F37FD" w:rsidP="004F37FD">
      <w:pPr>
        <w:jc w:val="both"/>
        <w:rPr>
          <w:iCs/>
        </w:rPr>
      </w:pPr>
      <w:r w:rsidRPr="00D840D0">
        <w:rPr>
          <w:b/>
          <w:bCs/>
          <w:i/>
          <w:iCs/>
        </w:rPr>
        <w:t>Le voyage sera d’une durée de 10 jours</w:t>
      </w:r>
    </w:p>
    <w:p w14:paraId="52175B5D" w14:textId="77777777" w:rsidR="004F37FD" w:rsidRPr="00D840D0" w:rsidRDefault="004F37FD" w:rsidP="00D23EEF">
      <w:pPr>
        <w:spacing w:after="120"/>
        <w:jc w:val="both"/>
        <w:rPr>
          <w:rFonts w:ascii="Times New Roman" w:eastAsia="Times New Roman" w:hAnsi="Times New Roman" w:cs="Times New Roman"/>
          <w:sz w:val="24"/>
          <w:szCs w:val="24"/>
          <w:lang w:eastAsia="en-US"/>
        </w:rPr>
      </w:pPr>
      <w:r w:rsidRPr="00D840D0">
        <w:rPr>
          <w:rFonts w:ascii="Times New Roman" w:eastAsia="Times New Roman" w:hAnsi="Times New Roman" w:cs="Times New Roman"/>
          <w:sz w:val="24"/>
          <w:szCs w:val="24"/>
          <w:lang w:eastAsia="en-US"/>
        </w:rPr>
        <w:t>Programme Indicatif du voyage d’études :</w:t>
      </w:r>
    </w:p>
    <w:p w14:paraId="6518CE95" w14:textId="77777777" w:rsidR="004F37FD" w:rsidRPr="00A00596" w:rsidRDefault="004F37FD"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Journée 1</w:t>
      </w:r>
      <w:r w:rsidR="001E5AFC" w:rsidRPr="00A00596">
        <w:rPr>
          <w:rFonts w:ascii="Times New Roman" w:eastAsia="Times New Roman" w:hAnsi="Times New Roman" w:cs="Times New Roman"/>
          <w:sz w:val="24"/>
          <w:szCs w:val="24"/>
          <w:lang w:eastAsia="en-US"/>
        </w:rPr>
        <w:tab/>
        <w:t xml:space="preserve">: </w:t>
      </w:r>
      <w:r w:rsidR="00AB3E1F" w:rsidRPr="00A00596">
        <w:rPr>
          <w:rFonts w:ascii="Times New Roman" w:eastAsia="Times New Roman" w:hAnsi="Times New Roman" w:cs="Times New Roman"/>
          <w:sz w:val="24"/>
          <w:szCs w:val="24"/>
          <w:lang w:eastAsia="en-US"/>
        </w:rPr>
        <w:t>D</w:t>
      </w:r>
      <w:r w:rsidRPr="00A00596">
        <w:rPr>
          <w:rFonts w:ascii="Times New Roman" w:eastAsia="Times New Roman" w:hAnsi="Times New Roman" w:cs="Times New Roman"/>
          <w:sz w:val="24"/>
          <w:szCs w:val="24"/>
          <w:lang w:eastAsia="en-US"/>
        </w:rPr>
        <w:t xml:space="preserve">épart </w:t>
      </w:r>
      <w:r w:rsidR="00AB3E1F" w:rsidRPr="00A00596">
        <w:rPr>
          <w:rFonts w:ascii="Times New Roman" w:eastAsia="Times New Roman" w:hAnsi="Times New Roman" w:cs="Times New Roman"/>
          <w:sz w:val="24"/>
          <w:szCs w:val="24"/>
          <w:lang w:eastAsia="en-US"/>
        </w:rPr>
        <w:t>de Rabat/Casablanca vers Séville</w:t>
      </w:r>
      <w:r w:rsidR="00D23EEF" w:rsidRPr="00A00596">
        <w:rPr>
          <w:rFonts w:ascii="Times New Roman" w:eastAsia="Times New Roman" w:hAnsi="Times New Roman" w:cs="Times New Roman"/>
          <w:sz w:val="24"/>
          <w:szCs w:val="24"/>
          <w:lang w:eastAsia="en-US"/>
        </w:rPr>
        <w:t> ;</w:t>
      </w:r>
    </w:p>
    <w:p w14:paraId="03BA1521" w14:textId="77777777" w:rsidR="00AB3E1F" w:rsidRDefault="00AB3E1F"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573B99">
        <w:rPr>
          <w:rFonts w:ascii="Times New Roman" w:eastAsia="Times New Roman" w:hAnsi="Times New Roman" w:cs="Times New Roman"/>
          <w:sz w:val="24"/>
          <w:szCs w:val="24"/>
          <w:lang w:eastAsia="en-US"/>
        </w:rPr>
        <w:t>Journée 2</w:t>
      </w:r>
      <w:r w:rsidRPr="00573B99">
        <w:rPr>
          <w:rFonts w:ascii="Times New Roman" w:eastAsia="Times New Roman" w:hAnsi="Times New Roman" w:cs="Times New Roman"/>
          <w:sz w:val="24"/>
          <w:szCs w:val="24"/>
          <w:lang w:eastAsia="en-US"/>
        </w:rPr>
        <w:tab/>
        <w:t>: Départ de Séville à Malaga ;</w:t>
      </w:r>
    </w:p>
    <w:p w14:paraId="14C95527" w14:textId="77777777" w:rsidR="00DA7141" w:rsidRPr="00DA7141" w:rsidRDefault="00DA7141" w:rsidP="00DA7141">
      <w:pPr>
        <w:numPr>
          <w:ilvl w:val="0"/>
          <w:numId w:val="19"/>
        </w:numPr>
        <w:spacing w:after="0" w:line="240" w:lineRule="auto"/>
        <w:jc w:val="both"/>
        <w:rPr>
          <w:rFonts w:ascii="Times New Roman" w:eastAsia="Times New Roman" w:hAnsi="Times New Roman" w:cs="Times New Roman"/>
          <w:sz w:val="24"/>
          <w:szCs w:val="24"/>
          <w:lang w:eastAsia="en-US"/>
        </w:rPr>
      </w:pPr>
      <w:r w:rsidRPr="00573B99">
        <w:rPr>
          <w:rFonts w:ascii="Times New Roman" w:eastAsia="Times New Roman" w:hAnsi="Times New Roman" w:cs="Times New Roman"/>
          <w:sz w:val="24"/>
          <w:szCs w:val="24"/>
          <w:lang w:eastAsia="en-US"/>
        </w:rPr>
        <w:t>Journée 3</w:t>
      </w:r>
      <w:r w:rsidRPr="00573B99">
        <w:rPr>
          <w:rFonts w:ascii="Times New Roman" w:eastAsia="Times New Roman" w:hAnsi="Times New Roman" w:cs="Times New Roman"/>
          <w:sz w:val="24"/>
          <w:szCs w:val="24"/>
          <w:lang w:eastAsia="en-US"/>
        </w:rPr>
        <w:tab/>
        <w:t xml:space="preserve">: Visite Instituto de la </w:t>
      </w:r>
      <w:proofErr w:type="spellStart"/>
      <w:r w:rsidRPr="00573B99">
        <w:rPr>
          <w:rFonts w:ascii="Times New Roman" w:eastAsia="Times New Roman" w:hAnsi="Times New Roman" w:cs="Times New Roman"/>
          <w:sz w:val="24"/>
          <w:szCs w:val="24"/>
          <w:lang w:eastAsia="en-US"/>
        </w:rPr>
        <w:t>Grasa</w:t>
      </w:r>
      <w:proofErr w:type="spellEnd"/>
      <w:r w:rsidRPr="00573B99">
        <w:rPr>
          <w:rFonts w:ascii="Times New Roman" w:eastAsia="Times New Roman" w:hAnsi="Times New Roman" w:cs="Times New Roman"/>
          <w:sz w:val="24"/>
          <w:szCs w:val="24"/>
          <w:lang w:eastAsia="en-US"/>
        </w:rPr>
        <w:t xml:space="preserve"> (CSIC) ;</w:t>
      </w:r>
    </w:p>
    <w:p w14:paraId="0AD47B8F" w14:textId="77777777" w:rsidR="004F37FD" w:rsidRPr="00A00596" w:rsidRDefault="004F37FD"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Journée 4</w:t>
      </w:r>
      <w:r w:rsidR="001E5AFC" w:rsidRPr="00A00596">
        <w:rPr>
          <w:rFonts w:ascii="Times New Roman" w:eastAsia="Times New Roman" w:hAnsi="Times New Roman" w:cs="Times New Roman"/>
          <w:sz w:val="24"/>
          <w:szCs w:val="24"/>
          <w:lang w:eastAsia="en-US"/>
        </w:rPr>
        <w:tab/>
        <w:t xml:space="preserve">: </w:t>
      </w:r>
      <w:r w:rsidR="00AB3E1F" w:rsidRPr="00A00596">
        <w:rPr>
          <w:rFonts w:ascii="Times New Roman" w:eastAsia="Times New Roman" w:hAnsi="Times New Roman" w:cs="Times New Roman"/>
          <w:sz w:val="24"/>
          <w:szCs w:val="24"/>
          <w:lang w:eastAsia="en-US"/>
        </w:rPr>
        <w:t>V</w:t>
      </w:r>
      <w:r w:rsidRPr="00A00596">
        <w:rPr>
          <w:rFonts w:ascii="Times New Roman" w:eastAsia="Times New Roman" w:hAnsi="Times New Roman" w:cs="Times New Roman"/>
          <w:sz w:val="24"/>
          <w:szCs w:val="24"/>
          <w:lang w:eastAsia="en-US"/>
        </w:rPr>
        <w:t>isite de Antequera, Málaga</w:t>
      </w:r>
      <w:r w:rsidR="00D23EEF" w:rsidRPr="00A00596">
        <w:rPr>
          <w:rFonts w:ascii="Times New Roman" w:eastAsia="Times New Roman" w:hAnsi="Times New Roman" w:cs="Times New Roman"/>
          <w:sz w:val="24"/>
          <w:szCs w:val="24"/>
          <w:lang w:eastAsia="en-US"/>
        </w:rPr>
        <w:t> ;</w:t>
      </w:r>
    </w:p>
    <w:p w14:paraId="1494CDE1" w14:textId="77777777" w:rsidR="004F37FD" w:rsidRPr="00A00596" w:rsidRDefault="004F37FD"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 xml:space="preserve">Journée </w:t>
      </w:r>
      <w:r w:rsidR="001E5AFC" w:rsidRPr="00A00596">
        <w:rPr>
          <w:rFonts w:ascii="Times New Roman" w:eastAsia="Times New Roman" w:hAnsi="Times New Roman" w:cs="Times New Roman"/>
          <w:sz w:val="24"/>
          <w:szCs w:val="24"/>
          <w:lang w:eastAsia="en-US"/>
        </w:rPr>
        <w:t>5</w:t>
      </w:r>
      <w:r w:rsidR="001E5AFC" w:rsidRPr="00A00596">
        <w:rPr>
          <w:rFonts w:ascii="Times New Roman" w:eastAsia="Times New Roman" w:hAnsi="Times New Roman" w:cs="Times New Roman"/>
          <w:sz w:val="24"/>
          <w:szCs w:val="24"/>
          <w:lang w:eastAsia="en-US"/>
        </w:rPr>
        <w:tab/>
        <w:t xml:space="preserve">: </w:t>
      </w:r>
      <w:r w:rsidR="00AB3E1F" w:rsidRPr="00A00596">
        <w:rPr>
          <w:rFonts w:ascii="Times New Roman" w:eastAsia="Times New Roman" w:hAnsi="Times New Roman" w:cs="Times New Roman"/>
          <w:sz w:val="24"/>
          <w:szCs w:val="24"/>
          <w:lang w:eastAsia="en-US"/>
        </w:rPr>
        <w:t>V</w:t>
      </w:r>
      <w:r w:rsidR="001E5AFC" w:rsidRPr="00A00596">
        <w:rPr>
          <w:rFonts w:ascii="Times New Roman" w:eastAsia="Times New Roman" w:hAnsi="Times New Roman" w:cs="Times New Roman"/>
          <w:sz w:val="24"/>
          <w:szCs w:val="24"/>
          <w:lang w:eastAsia="en-US"/>
        </w:rPr>
        <w:t>isite</w:t>
      </w:r>
      <w:r w:rsidRPr="00A00596">
        <w:rPr>
          <w:rFonts w:ascii="Times New Roman" w:eastAsia="Times New Roman" w:hAnsi="Times New Roman" w:cs="Times New Roman"/>
          <w:sz w:val="24"/>
          <w:szCs w:val="24"/>
          <w:lang w:eastAsia="en-US"/>
        </w:rPr>
        <w:t xml:space="preserve"> DCOOP Antequera, Málaga (Visite siège DCOOP, visite d’une unité modèle de trituration des olives)</w:t>
      </w:r>
      <w:r w:rsidR="00D23EEF" w:rsidRPr="00A00596">
        <w:rPr>
          <w:rFonts w:ascii="Times New Roman" w:eastAsia="Times New Roman" w:hAnsi="Times New Roman" w:cs="Times New Roman"/>
          <w:sz w:val="24"/>
          <w:szCs w:val="24"/>
          <w:lang w:eastAsia="en-US"/>
        </w:rPr>
        <w:t> ;</w:t>
      </w:r>
    </w:p>
    <w:p w14:paraId="2BAAFBAB" w14:textId="77777777" w:rsidR="004F37FD" w:rsidRPr="00A00596" w:rsidRDefault="004F37FD"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Journée 6</w:t>
      </w:r>
      <w:r w:rsidR="001E5AFC" w:rsidRPr="00A00596">
        <w:rPr>
          <w:rFonts w:ascii="Times New Roman" w:eastAsia="Times New Roman" w:hAnsi="Times New Roman" w:cs="Times New Roman"/>
          <w:sz w:val="24"/>
          <w:szCs w:val="24"/>
          <w:lang w:eastAsia="en-US"/>
        </w:rPr>
        <w:tab/>
        <w:t xml:space="preserve">: </w:t>
      </w:r>
      <w:r w:rsidR="00AB3E1F" w:rsidRPr="00A00596">
        <w:rPr>
          <w:rFonts w:ascii="Times New Roman" w:eastAsia="Times New Roman" w:hAnsi="Times New Roman" w:cs="Times New Roman"/>
          <w:sz w:val="24"/>
          <w:szCs w:val="24"/>
          <w:lang w:eastAsia="en-US"/>
        </w:rPr>
        <w:t>D</w:t>
      </w:r>
      <w:r w:rsidRPr="00A00596">
        <w:rPr>
          <w:rFonts w:ascii="Times New Roman" w:eastAsia="Times New Roman" w:hAnsi="Times New Roman" w:cs="Times New Roman"/>
          <w:sz w:val="24"/>
          <w:szCs w:val="24"/>
          <w:lang w:eastAsia="en-US"/>
        </w:rPr>
        <w:t xml:space="preserve">épart à </w:t>
      </w:r>
      <w:proofErr w:type="spellStart"/>
      <w:r w:rsidRPr="00A00596">
        <w:rPr>
          <w:rFonts w:ascii="Times New Roman" w:eastAsia="Times New Roman" w:hAnsi="Times New Roman" w:cs="Times New Roman"/>
          <w:sz w:val="24"/>
          <w:szCs w:val="24"/>
          <w:lang w:eastAsia="en-US"/>
        </w:rPr>
        <w:t>Jaen</w:t>
      </w:r>
      <w:proofErr w:type="spellEnd"/>
      <w:r w:rsidR="00D23EEF" w:rsidRPr="00A00596">
        <w:rPr>
          <w:rFonts w:ascii="Times New Roman" w:eastAsia="Times New Roman" w:hAnsi="Times New Roman" w:cs="Times New Roman"/>
          <w:sz w:val="24"/>
          <w:szCs w:val="24"/>
          <w:lang w:eastAsia="en-US"/>
        </w:rPr>
        <w:t> ;</w:t>
      </w:r>
    </w:p>
    <w:p w14:paraId="59859B2C" w14:textId="77777777" w:rsidR="004F37FD" w:rsidRPr="00A00596" w:rsidRDefault="004F37FD"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Journée 7</w:t>
      </w:r>
      <w:r w:rsidR="001E5AFC" w:rsidRPr="00A00596">
        <w:rPr>
          <w:rFonts w:ascii="Times New Roman" w:eastAsia="Times New Roman" w:hAnsi="Times New Roman" w:cs="Times New Roman"/>
          <w:sz w:val="24"/>
          <w:szCs w:val="24"/>
          <w:lang w:eastAsia="en-US"/>
        </w:rPr>
        <w:tab/>
        <w:t xml:space="preserve">: </w:t>
      </w:r>
      <w:r w:rsidR="00AB3E1F" w:rsidRPr="00A00596">
        <w:rPr>
          <w:rFonts w:ascii="Times New Roman" w:eastAsia="Times New Roman" w:hAnsi="Times New Roman" w:cs="Times New Roman"/>
          <w:sz w:val="24"/>
          <w:szCs w:val="24"/>
          <w:lang w:eastAsia="en-US"/>
        </w:rPr>
        <w:t>V</w:t>
      </w:r>
      <w:r w:rsidRPr="00A00596">
        <w:rPr>
          <w:rFonts w:ascii="Times New Roman" w:eastAsia="Times New Roman" w:hAnsi="Times New Roman" w:cs="Times New Roman"/>
          <w:sz w:val="24"/>
          <w:szCs w:val="24"/>
          <w:lang w:eastAsia="en-US"/>
        </w:rPr>
        <w:t xml:space="preserve">isite Centro de </w:t>
      </w:r>
      <w:proofErr w:type="spellStart"/>
      <w:r w:rsidRPr="00A00596">
        <w:rPr>
          <w:rFonts w:ascii="Times New Roman" w:eastAsia="Times New Roman" w:hAnsi="Times New Roman" w:cs="Times New Roman"/>
          <w:sz w:val="24"/>
          <w:szCs w:val="24"/>
          <w:lang w:eastAsia="en-US"/>
        </w:rPr>
        <w:t>Interpretación</w:t>
      </w:r>
      <w:proofErr w:type="spellEnd"/>
      <w:r w:rsidRPr="00A00596">
        <w:rPr>
          <w:rFonts w:ascii="Times New Roman" w:eastAsia="Times New Roman" w:hAnsi="Times New Roman" w:cs="Times New Roman"/>
          <w:sz w:val="24"/>
          <w:szCs w:val="24"/>
          <w:lang w:eastAsia="en-US"/>
        </w:rPr>
        <w:t xml:space="preserve"> </w:t>
      </w:r>
      <w:proofErr w:type="spellStart"/>
      <w:r w:rsidRPr="00A00596">
        <w:rPr>
          <w:rFonts w:ascii="Times New Roman" w:eastAsia="Times New Roman" w:hAnsi="Times New Roman" w:cs="Times New Roman"/>
          <w:sz w:val="24"/>
          <w:szCs w:val="24"/>
          <w:lang w:eastAsia="en-US"/>
        </w:rPr>
        <w:t>Olivar</w:t>
      </w:r>
      <w:proofErr w:type="spellEnd"/>
      <w:r w:rsidRPr="00A00596">
        <w:rPr>
          <w:rFonts w:ascii="Times New Roman" w:eastAsia="Times New Roman" w:hAnsi="Times New Roman" w:cs="Times New Roman"/>
          <w:sz w:val="24"/>
          <w:szCs w:val="24"/>
          <w:lang w:eastAsia="en-US"/>
        </w:rPr>
        <w:t xml:space="preserve"> y </w:t>
      </w:r>
      <w:proofErr w:type="spellStart"/>
      <w:r w:rsidRPr="00A00596">
        <w:rPr>
          <w:rFonts w:ascii="Times New Roman" w:eastAsia="Times New Roman" w:hAnsi="Times New Roman" w:cs="Times New Roman"/>
          <w:sz w:val="24"/>
          <w:szCs w:val="24"/>
          <w:lang w:eastAsia="en-US"/>
        </w:rPr>
        <w:t>Aceite</w:t>
      </w:r>
      <w:proofErr w:type="spellEnd"/>
      <w:r w:rsidR="00D23EEF" w:rsidRPr="00A00596">
        <w:rPr>
          <w:rFonts w:ascii="Times New Roman" w:eastAsia="Times New Roman" w:hAnsi="Times New Roman" w:cs="Times New Roman"/>
          <w:sz w:val="24"/>
          <w:szCs w:val="24"/>
          <w:lang w:eastAsia="en-US"/>
        </w:rPr>
        <w:t> ;</w:t>
      </w:r>
    </w:p>
    <w:p w14:paraId="759ECED5" w14:textId="77777777" w:rsidR="004F37FD" w:rsidRPr="00A00596" w:rsidRDefault="001E5AFC"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Journée</w:t>
      </w:r>
      <w:r w:rsidR="004F37FD" w:rsidRPr="00A00596">
        <w:rPr>
          <w:rFonts w:ascii="Times New Roman" w:eastAsia="Times New Roman" w:hAnsi="Times New Roman" w:cs="Times New Roman"/>
          <w:sz w:val="24"/>
          <w:szCs w:val="24"/>
          <w:lang w:eastAsia="en-US"/>
        </w:rPr>
        <w:t xml:space="preserve"> 8</w:t>
      </w:r>
      <w:r w:rsidRPr="00A00596">
        <w:rPr>
          <w:rFonts w:ascii="Times New Roman" w:eastAsia="Times New Roman" w:hAnsi="Times New Roman" w:cs="Times New Roman"/>
          <w:sz w:val="24"/>
          <w:szCs w:val="24"/>
          <w:lang w:eastAsia="en-US"/>
        </w:rPr>
        <w:tab/>
        <w:t xml:space="preserve">: </w:t>
      </w:r>
      <w:r w:rsidR="004F37FD" w:rsidRPr="00A00596">
        <w:rPr>
          <w:rFonts w:ascii="Times New Roman" w:eastAsia="Times New Roman" w:hAnsi="Times New Roman" w:cs="Times New Roman"/>
          <w:sz w:val="24"/>
          <w:szCs w:val="24"/>
          <w:lang w:eastAsia="en-US"/>
        </w:rPr>
        <w:t xml:space="preserve">Visite INFAOLIVA </w:t>
      </w:r>
      <w:proofErr w:type="spellStart"/>
      <w:r w:rsidR="004F37FD" w:rsidRPr="00A00596">
        <w:rPr>
          <w:rFonts w:ascii="Times New Roman" w:eastAsia="Times New Roman" w:hAnsi="Times New Roman" w:cs="Times New Roman"/>
          <w:sz w:val="24"/>
          <w:szCs w:val="24"/>
          <w:lang w:eastAsia="en-US"/>
        </w:rPr>
        <w:t>Jaen</w:t>
      </w:r>
      <w:proofErr w:type="spellEnd"/>
      <w:r w:rsidR="00D23EEF" w:rsidRPr="00A00596">
        <w:rPr>
          <w:rFonts w:ascii="Times New Roman" w:eastAsia="Times New Roman" w:hAnsi="Times New Roman" w:cs="Times New Roman"/>
          <w:sz w:val="24"/>
          <w:szCs w:val="24"/>
          <w:lang w:eastAsia="en-US"/>
        </w:rPr>
        <w:t> ;</w:t>
      </w:r>
    </w:p>
    <w:p w14:paraId="6871B823" w14:textId="77777777" w:rsidR="004F37FD" w:rsidRPr="00A00596" w:rsidRDefault="004F37FD"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Journée 9</w:t>
      </w:r>
      <w:r w:rsidR="001E5AFC" w:rsidRPr="00A00596">
        <w:rPr>
          <w:rFonts w:ascii="Times New Roman" w:eastAsia="Times New Roman" w:hAnsi="Times New Roman" w:cs="Times New Roman"/>
          <w:sz w:val="24"/>
          <w:szCs w:val="24"/>
          <w:lang w:eastAsia="en-US"/>
        </w:rPr>
        <w:tab/>
        <w:t xml:space="preserve">: </w:t>
      </w:r>
      <w:r w:rsidR="00AB3E1F" w:rsidRPr="00A00596">
        <w:rPr>
          <w:rFonts w:ascii="Times New Roman" w:eastAsia="Times New Roman" w:hAnsi="Times New Roman" w:cs="Times New Roman"/>
          <w:sz w:val="24"/>
          <w:szCs w:val="24"/>
          <w:lang w:eastAsia="en-US"/>
        </w:rPr>
        <w:t>D</w:t>
      </w:r>
      <w:r w:rsidRPr="00A00596">
        <w:rPr>
          <w:rFonts w:ascii="Times New Roman" w:eastAsia="Times New Roman" w:hAnsi="Times New Roman" w:cs="Times New Roman"/>
          <w:sz w:val="24"/>
          <w:szCs w:val="24"/>
          <w:lang w:eastAsia="en-US"/>
        </w:rPr>
        <w:t>épart et nuitée à Séville</w:t>
      </w:r>
      <w:r w:rsidR="00D23EEF" w:rsidRPr="00A00596">
        <w:rPr>
          <w:rFonts w:ascii="Times New Roman" w:eastAsia="Times New Roman" w:hAnsi="Times New Roman" w:cs="Times New Roman"/>
          <w:sz w:val="24"/>
          <w:szCs w:val="24"/>
          <w:lang w:eastAsia="en-US"/>
        </w:rPr>
        <w:t> ;</w:t>
      </w:r>
    </w:p>
    <w:p w14:paraId="6DB2132B" w14:textId="77777777" w:rsidR="004F37FD" w:rsidRPr="00A00596" w:rsidRDefault="004F37FD" w:rsidP="00AB3E1F">
      <w:pPr>
        <w:numPr>
          <w:ilvl w:val="0"/>
          <w:numId w:val="19"/>
        </w:numPr>
        <w:spacing w:after="0" w:line="240" w:lineRule="auto"/>
        <w:jc w:val="both"/>
        <w:rPr>
          <w:rFonts w:ascii="Times New Roman" w:eastAsia="Times New Roman" w:hAnsi="Times New Roman" w:cs="Times New Roman"/>
          <w:sz w:val="24"/>
          <w:szCs w:val="24"/>
          <w:lang w:eastAsia="en-US"/>
        </w:rPr>
      </w:pPr>
      <w:r w:rsidRPr="00A00596">
        <w:rPr>
          <w:rFonts w:ascii="Times New Roman" w:eastAsia="Times New Roman" w:hAnsi="Times New Roman" w:cs="Times New Roman"/>
          <w:sz w:val="24"/>
          <w:szCs w:val="24"/>
          <w:lang w:eastAsia="en-US"/>
        </w:rPr>
        <w:t>Journée 10</w:t>
      </w:r>
      <w:r w:rsidR="001E5AFC" w:rsidRPr="00A00596">
        <w:rPr>
          <w:rFonts w:ascii="Times New Roman" w:eastAsia="Times New Roman" w:hAnsi="Times New Roman" w:cs="Times New Roman"/>
          <w:sz w:val="24"/>
          <w:szCs w:val="24"/>
          <w:lang w:eastAsia="en-US"/>
        </w:rPr>
        <w:tab/>
        <w:t xml:space="preserve">: </w:t>
      </w:r>
      <w:r w:rsidRPr="00A00596">
        <w:rPr>
          <w:rFonts w:ascii="Times New Roman" w:eastAsia="Times New Roman" w:hAnsi="Times New Roman" w:cs="Times New Roman"/>
          <w:sz w:val="24"/>
          <w:szCs w:val="24"/>
          <w:lang w:eastAsia="en-US"/>
        </w:rPr>
        <w:t>Retour à Rabat</w:t>
      </w:r>
      <w:r w:rsidR="00D23EEF" w:rsidRPr="00A00596">
        <w:rPr>
          <w:rFonts w:ascii="Times New Roman" w:eastAsia="Times New Roman" w:hAnsi="Times New Roman" w:cs="Times New Roman"/>
          <w:sz w:val="24"/>
          <w:szCs w:val="24"/>
          <w:lang w:eastAsia="en-US"/>
        </w:rPr>
        <w:t>.</w:t>
      </w:r>
    </w:p>
    <w:p w14:paraId="63964D82" w14:textId="77777777" w:rsidR="004F37FD" w:rsidRPr="00D840D0" w:rsidRDefault="004F37FD" w:rsidP="004F37FD">
      <w:pPr>
        <w:jc w:val="both"/>
        <w:rPr>
          <w:rFonts w:ascii="Times New Roman" w:eastAsia="Times New Roman" w:hAnsi="Times New Roman" w:cs="Times New Roman"/>
          <w:sz w:val="24"/>
          <w:szCs w:val="24"/>
          <w:lang w:eastAsia="en-US"/>
        </w:rPr>
      </w:pPr>
      <w:r w:rsidRPr="00D840D0">
        <w:rPr>
          <w:rFonts w:ascii="Times New Roman" w:eastAsia="Times New Roman" w:hAnsi="Times New Roman" w:cs="Times New Roman"/>
          <w:sz w:val="24"/>
          <w:szCs w:val="24"/>
          <w:lang w:eastAsia="en-US"/>
        </w:rPr>
        <w:lastRenderedPageBreak/>
        <w:t>Le programme comprend une visite d’une journée par organisme cité dans le tableau suivant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5"/>
        <w:gridCol w:w="2853"/>
        <w:gridCol w:w="2332"/>
        <w:gridCol w:w="7366"/>
      </w:tblGrid>
      <w:tr w:rsidR="00D53E23" w:rsidRPr="00D840D0" w14:paraId="36DFAD79" w14:textId="77777777" w:rsidTr="007240B8">
        <w:trPr>
          <w:trHeight w:val="594"/>
        </w:trPr>
        <w:tc>
          <w:tcPr>
            <w:tcW w:w="851" w:type="pct"/>
            <w:shd w:val="clear" w:color="auto" w:fill="F2F2F2" w:themeFill="background1" w:themeFillShade="F2"/>
            <w:vAlign w:val="center"/>
          </w:tcPr>
          <w:p w14:paraId="18285BDB" w14:textId="77777777" w:rsidR="00D53E23" w:rsidRPr="00D840D0" w:rsidRDefault="00D53E23" w:rsidP="007240B8">
            <w:pPr>
              <w:spacing w:after="0" w:line="240" w:lineRule="auto"/>
              <w:jc w:val="center"/>
              <w:rPr>
                <w:rFonts w:ascii="Times New Roman" w:eastAsia="Times New Roman" w:hAnsi="Times New Roman" w:cs="Times New Roman"/>
                <w:b/>
                <w:bCs/>
                <w:sz w:val="24"/>
                <w:szCs w:val="14"/>
                <w:lang w:eastAsia="en-US"/>
              </w:rPr>
            </w:pPr>
            <w:r w:rsidRPr="00D840D0">
              <w:rPr>
                <w:rFonts w:ascii="Times New Roman" w:eastAsia="Times New Roman" w:hAnsi="Times New Roman" w:cs="Times New Roman"/>
                <w:b/>
                <w:bCs/>
                <w:szCs w:val="14"/>
                <w:lang w:eastAsia="en-US"/>
              </w:rPr>
              <w:t>Organisme</w:t>
            </w:r>
          </w:p>
        </w:tc>
        <w:tc>
          <w:tcPr>
            <w:tcW w:w="943" w:type="pct"/>
            <w:shd w:val="clear" w:color="auto" w:fill="F2F2F2" w:themeFill="background1" w:themeFillShade="F2"/>
            <w:vAlign w:val="center"/>
          </w:tcPr>
          <w:p w14:paraId="5F589C0D" w14:textId="77777777" w:rsidR="00D53E23" w:rsidRPr="00D840D0" w:rsidRDefault="00D53E23" w:rsidP="007240B8">
            <w:pPr>
              <w:spacing w:after="0" w:line="240" w:lineRule="auto"/>
              <w:jc w:val="center"/>
              <w:rPr>
                <w:rFonts w:ascii="Times New Roman" w:eastAsia="Times New Roman" w:hAnsi="Times New Roman" w:cs="Times New Roman"/>
                <w:b/>
                <w:bCs/>
                <w:sz w:val="24"/>
                <w:szCs w:val="14"/>
                <w:lang w:eastAsia="en-US"/>
              </w:rPr>
            </w:pPr>
            <w:r w:rsidRPr="00D840D0">
              <w:rPr>
                <w:rFonts w:ascii="Times New Roman" w:eastAsia="Times New Roman" w:hAnsi="Times New Roman" w:cs="Times New Roman"/>
                <w:b/>
                <w:bCs/>
                <w:szCs w:val="14"/>
                <w:lang w:eastAsia="en-US"/>
              </w:rPr>
              <w:t>Statut</w:t>
            </w:r>
          </w:p>
        </w:tc>
        <w:tc>
          <w:tcPr>
            <w:tcW w:w="771" w:type="pct"/>
            <w:shd w:val="clear" w:color="auto" w:fill="F2F2F2" w:themeFill="background1" w:themeFillShade="F2"/>
            <w:vAlign w:val="center"/>
          </w:tcPr>
          <w:p w14:paraId="6567811A" w14:textId="77777777" w:rsidR="00D53E23" w:rsidRPr="00D840D0" w:rsidRDefault="00D53E23" w:rsidP="007240B8">
            <w:pPr>
              <w:spacing w:after="0" w:line="240" w:lineRule="auto"/>
              <w:jc w:val="center"/>
              <w:rPr>
                <w:rFonts w:ascii="Times New Roman" w:eastAsia="Times New Roman" w:hAnsi="Times New Roman" w:cs="Times New Roman"/>
                <w:b/>
                <w:bCs/>
                <w:sz w:val="24"/>
                <w:szCs w:val="14"/>
                <w:lang w:eastAsia="en-US"/>
              </w:rPr>
            </w:pPr>
            <w:r w:rsidRPr="00D840D0">
              <w:rPr>
                <w:rFonts w:ascii="Times New Roman" w:eastAsia="Times New Roman" w:hAnsi="Times New Roman" w:cs="Times New Roman"/>
                <w:b/>
                <w:bCs/>
                <w:szCs w:val="14"/>
                <w:lang w:eastAsia="en-US"/>
              </w:rPr>
              <w:t>Lieu</w:t>
            </w:r>
          </w:p>
        </w:tc>
        <w:tc>
          <w:tcPr>
            <w:tcW w:w="2435" w:type="pct"/>
            <w:shd w:val="clear" w:color="auto" w:fill="F2F2F2" w:themeFill="background1" w:themeFillShade="F2"/>
            <w:vAlign w:val="center"/>
          </w:tcPr>
          <w:p w14:paraId="4ED0AF3E" w14:textId="77777777" w:rsidR="00D53E23" w:rsidRPr="00D840D0" w:rsidRDefault="00D53E23" w:rsidP="007240B8">
            <w:pPr>
              <w:spacing w:after="0" w:line="240" w:lineRule="auto"/>
              <w:jc w:val="center"/>
              <w:rPr>
                <w:rFonts w:ascii="Times New Roman" w:eastAsia="Times New Roman" w:hAnsi="Times New Roman" w:cs="Times New Roman"/>
                <w:b/>
                <w:bCs/>
                <w:sz w:val="24"/>
                <w:szCs w:val="14"/>
                <w:lang w:eastAsia="en-US"/>
              </w:rPr>
            </w:pPr>
            <w:r w:rsidRPr="00D840D0">
              <w:rPr>
                <w:rFonts w:ascii="Times New Roman" w:eastAsia="Times New Roman" w:hAnsi="Times New Roman" w:cs="Times New Roman"/>
                <w:b/>
                <w:bCs/>
                <w:szCs w:val="14"/>
                <w:lang w:eastAsia="en-US"/>
              </w:rPr>
              <w:t>Mission</w:t>
            </w:r>
          </w:p>
        </w:tc>
      </w:tr>
      <w:tr w:rsidR="00D53E23" w:rsidRPr="00D840D0" w14:paraId="5E9C8287" w14:textId="77777777" w:rsidTr="00D23EEF">
        <w:tc>
          <w:tcPr>
            <w:tcW w:w="851" w:type="pct"/>
            <w:vAlign w:val="center"/>
          </w:tcPr>
          <w:p w14:paraId="3E0ECD87" w14:textId="77777777" w:rsidR="00D53E23" w:rsidRPr="00D840D0" w:rsidRDefault="00D53E23" w:rsidP="00D23EEF">
            <w:pPr>
              <w:spacing w:after="0" w:line="240" w:lineRule="auto"/>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 xml:space="preserve">Instituto de la </w:t>
            </w:r>
            <w:proofErr w:type="spellStart"/>
            <w:r w:rsidRPr="00D840D0">
              <w:rPr>
                <w:rFonts w:ascii="Times New Roman" w:eastAsia="Times New Roman" w:hAnsi="Times New Roman" w:cs="Times New Roman"/>
                <w:szCs w:val="14"/>
                <w:lang w:eastAsia="en-US"/>
              </w:rPr>
              <w:t>Grasa</w:t>
            </w:r>
            <w:proofErr w:type="spellEnd"/>
            <w:r w:rsidRPr="00D840D0">
              <w:rPr>
                <w:rFonts w:ascii="Times New Roman" w:eastAsia="Times New Roman" w:hAnsi="Times New Roman" w:cs="Times New Roman"/>
                <w:szCs w:val="14"/>
                <w:lang w:eastAsia="en-US"/>
              </w:rPr>
              <w:t xml:space="preserve"> (CSIC)</w:t>
            </w:r>
          </w:p>
        </w:tc>
        <w:tc>
          <w:tcPr>
            <w:tcW w:w="943" w:type="pct"/>
            <w:vAlign w:val="center"/>
          </w:tcPr>
          <w:p w14:paraId="58EF9453" w14:textId="77777777" w:rsidR="00D53E23" w:rsidRPr="00D840D0" w:rsidRDefault="00D53E23" w:rsidP="00D23EEF">
            <w:pPr>
              <w:spacing w:after="0" w:line="240" w:lineRule="auto"/>
              <w:jc w:val="center"/>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Agence</w:t>
            </w:r>
            <w:r w:rsidR="00D23EEF">
              <w:rPr>
                <w:rFonts w:ascii="Times New Roman" w:eastAsia="Times New Roman" w:hAnsi="Times New Roman" w:cs="Times New Roman"/>
                <w:szCs w:val="14"/>
                <w:lang w:eastAsia="en-US"/>
              </w:rPr>
              <w:t xml:space="preserve"> </w:t>
            </w:r>
            <w:r w:rsidRPr="00D840D0">
              <w:rPr>
                <w:rFonts w:ascii="Times New Roman" w:eastAsia="Times New Roman" w:hAnsi="Times New Roman" w:cs="Times New Roman"/>
                <w:szCs w:val="14"/>
                <w:lang w:eastAsia="en-US"/>
              </w:rPr>
              <w:t>étatique</w:t>
            </w:r>
          </w:p>
        </w:tc>
        <w:tc>
          <w:tcPr>
            <w:tcW w:w="771" w:type="pct"/>
            <w:vAlign w:val="center"/>
          </w:tcPr>
          <w:p w14:paraId="7A1A1DA6" w14:textId="77777777" w:rsidR="00D53E23" w:rsidRPr="00D840D0" w:rsidRDefault="00D53E23" w:rsidP="00D23EEF">
            <w:pPr>
              <w:spacing w:after="0" w:line="240" w:lineRule="auto"/>
              <w:jc w:val="center"/>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Séville</w:t>
            </w:r>
          </w:p>
        </w:tc>
        <w:tc>
          <w:tcPr>
            <w:tcW w:w="2435" w:type="pct"/>
          </w:tcPr>
          <w:p w14:paraId="56F05FEA" w14:textId="77777777" w:rsidR="00D53E23" w:rsidRPr="00D840D0" w:rsidRDefault="00D53E23" w:rsidP="00D23EEF">
            <w:pPr>
              <w:spacing w:after="0" w:line="240" w:lineRule="auto"/>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Centre de recherche pour l’amélioration et le développement de l’industrie des matières grasse</w:t>
            </w:r>
            <w:r w:rsidR="00AB3E1F">
              <w:rPr>
                <w:rFonts w:ascii="Times New Roman" w:eastAsia="Times New Roman" w:hAnsi="Times New Roman" w:cs="Times New Roman"/>
                <w:szCs w:val="14"/>
                <w:lang w:eastAsia="en-US"/>
              </w:rPr>
              <w:t>s</w:t>
            </w:r>
            <w:r w:rsidRPr="00D840D0">
              <w:rPr>
                <w:rFonts w:ascii="Times New Roman" w:eastAsia="Times New Roman" w:hAnsi="Times New Roman" w:cs="Times New Roman"/>
                <w:szCs w:val="14"/>
                <w:lang w:eastAsia="en-US"/>
              </w:rPr>
              <w:t>, notamment la filière oléicole (huile d’olive et olives de table) : développement de la technologie de production de l’huile d’olive, conservation, conditionnement, altérations relatives à l’oxydation, biotechnologie de l’élaboration des olives de table, préparation de critères et de méthodes analytiques, normes de qualité</w:t>
            </w:r>
            <w:r w:rsidR="001E5AFC">
              <w:rPr>
                <w:rFonts w:ascii="Times New Roman" w:eastAsia="Times New Roman" w:hAnsi="Times New Roman" w:cs="Times New Roman"/>
                <w:szCs w:val="14"/>
                <w:lang w:eastAsia="en-US"/>
              </w:rPr>
              <w:t>.</w:t>
            </w:r>
            <w:r w:rsidRPr="00D840D0">
              <w:rPr>
                <w:rFonts w:ascii="Times New Roman" w:eastAsia="Times New Roman" w:hAnsi="Times New Roman" w:cs="Times New Roman"/>
                <w:szCs w:val="14"/>
                <w:lang w:eastAsia="en-US"/>
              </w:rPr>
              <w:t xml:space="preserve"> </w:t>
            </w:r>
          </w:p>
        </w:tc>
      </w:tr>
      <w:tr w:rsidR="00D53E23" w:rsidRPr="00D840D0" w14:paraId="25972514" w14:textId="77777777" w:rsidTr="001E5AFC">
        <w:tc>
          <w:tcPr>
            <w:tcW w:w="851" w:type="pct"/>
            <w:vAlign w:val="center"/>
          </w:tcPr>
          <w:p w14:paraId="35484BD0" w14:textId="77777777" w:rsidR="00D53E23" w:rsidRPr="00D840D0" w:rsidRDefault="00D53E23" w:rsidP="00D23EEF">
            <w:pPr>
              <w:spacing w:after="0" w:line="240" w:lineRule="auto"/>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 xml:space="preserve">Centro de </w:t>
            </w:r>
            <w:proofErr w:type="spellStart"/>
            <w:r w:rsidRPr="00D840D0">
              <w:rPr>
                <w:rFonts w:ascii="Times New Roman" w:eastAsia="Times New Roman" w:hAnsi="Times New Roman" w:cs="Times New Roman"/>
                <w:szCs w:val="14"/>
                <w:lang w:eastAsia="en-US"/>
              </w:rPr>
              <w:t>Interpretación</w:t>
            </w:r>
            <w:proofErr w:type="spellEnd"/>
            <w:r w:rsidRPr="00D840D0">
              <w:rPr>
                <w:rFonts w:ascii="Times New Roman" w:eastAsia="Times New Roman" w:hAnsi="Times New Roman" w:cs="Times New Roman"/>
                <w:szCs w:val="14"/>
                <w:lang w:eastAsia="en-US"/>
              </w:rPr>
              <w:t xml:space="preserve"> </w:t>
            </w:r>
            <w:proofErr w:type="spellStart"/>
            <w:r w:rsidRPr="00D840D0">
              <w:rPr>
                <w:rFonts w:ascii="Times New Roman" w:eastAsia="Times New Roman" w:hAnsi="Times New Roman" w:cs="Times New Roman"/>
                <w:szCs w:val="14"/>
                <w:lang w:eastAsia="en-US"/>
              </w:rPr>
              <w:t>Olivar</w:t>
            </w:r>
            <w:proofErr w:type="spellEnd"/>
            <w:r w:rsidRPr="00D840D0">
              <w:rPr>
                <w:rFonts w:ascii="Times New Roman" w:eastAsia="Times New Roman" w:hAnsi="Times New Roman" w:cs="Times New Roman"/>
                <w:szCs w:val="14"/>
                <w:lang w:eastAsia="en-US"/>
              </w:rPr>
              <w:t xml:space="preserve"> y </w:t>
            </w:r>
            <w:proofErr w:type="spellStart"/>
            <w:r w:rsidRPr="00D840D0">
              <w:rPr>
                <w:rFonts w:ascii="Times New Roman" w:eastAsia="Times New Roman" w:hAnsi="Times New Roman" w:cs="Times New Roman"/>
                <w:szCs w:val="14"/>
                <w:lang w:eastAsia="en-US"/>
              </w:rPr>
              <w:t>Aceite</w:t>
            </w:r>
            <w:proofErr w:type="spellEnd"/>
          </w:p>
        </w:tc>
        <w:tc>
          <w:tcPr>
            <w:tcW w:w="943" w:type="pct"/>
            <w:vAlign w:val="center"/>
          </w:tcPr>
          <w:p w14:paraId="31912B14" w14:textId="77777777" w:rsidR="00D53E23" w:rsidRPr="00D840D0" w:rsidRDefault="00D53E23" w:rsidP="00D23EEF">
            <w:pPr>
              <w:spacing w:after="0" w:line="240" w:lineRule="auto"/>
              <w:jc w:val="center"/>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Association Olivier et Huile d’olive de la province de Jaén</w:t>
            </w:r>
          </w:p>
        </w:tc>
        <w:tc>
          <w:tcPr>
            <w:tcW w:w="771" w:type="pct"/>
            <w:vAlign w:val="center"/>
          </w:tcPr>
          <w:p w14:paraId="292E60CE" w14:textId="77777777" w:rsidR="00D53E23" w:rsidRPr="00D840D0" w:rsidRDefault="00D53E23" w:rsidP="00D23EEF">
            <w:pPr>
              <w:spacing w:after="0" w:line="240" w:lineRule="auto"/>
              <w:jc w:val="center"/>
              <w:rPr>
                <w:rFonts w:ascii="Times New Roman" w:eastAsia="Times New Roman" w:hAnsi="Times New Roman" w:cs="Times New Roman"/>
                <w:sz w:val="24"/>
                <w:szCs w:val="14"/>
                <w:lang w:eastAsia="en-US"/>
              </w:rPr>
            </w:pPr>
            <w:proofErr w:type="spellStart"/>
            <w:r w:rsidRPr="00D840D0">
              <w:rPr>
                <w:rFonts w:ascii="Times New Roman" w:eastAsia="Times New Roman" w:hAnsi="Times New Roman" w:cs="Times New Roman"/>
                <w:szCs w:val="14"/>
                <w:lang w:eastAsia="en-US"/>
              </w:rPr>
              <w:t>Úbeda</w:t>
            </w:r>
            <w:proofErr w:type="spellEnd"/>
            <w:r w:rsidRPr="00D840D0">
              <w:rPr>
                <w:rFonts w:ascii="Times New Roman" w:eastAsia="Times New Roman" w:hAnsi="Times New Roman" w:cs="Times New Roman"/>
                <w:szCs w:val="14"/>
                <w:lang w:eastAsia="en-US"/>
              </w:rPr>
              <w:t>, Jaén</w:t>
            </w:r>
          </w:p>
        </w:tc>
        <w:tc>
          <w:tcPr>
            <w:tcW w:w="2435" w:type="pct"/>
            <w:vAlign w:val="center"/>
          </w:tcPr>
          <w:p w14:paraId="73447DB3" w14:textId="77777777" w:rsidR="00D53E23" w:rsidRPr="00D840D0" w:rsidRDefault="00D53E23" w:rsidP="001E5AFC">
            <w:pPr>
              <w:spacing w:after="0" w:line="240" w:lineRule="auto"/>
              <w:rPr>
                <w:rFonts w:ascii="Times New Roman" w:eastAsia="Times New Roman" w:hAnsi="Times New Roman" w:cs="Times New Roman"/>
                <w:sz w:val="24"/>
                <w:szCs w:val="14"/>
                <w:lang w:eastAsia="en-US"/>
              </w:rPr>
            </w:pPr>
            <w:r w:rsidRPr="001E5AFC">
              <w:rPr>
                <w:rFonts w:ascii="Times New Roman" w:eastAsia="Times New Roman" w:hAnsi="Times New Roman" w:cs="Times New Roman"/>
                <w:szCs w:val="14"/>
                <w:lang w:eastAsia="en-US"/>
              </w:rPr>
              <w:t>Centre de promotion de l’huile d’olive de la province de Jaén.</w:t>
            </w:r>
          </w:p>
        </w:tc>
      </w:tr>
      <w:tr w:rsidR="00D53E23" w:rsidRPr="00D840D0" w14:paraId="358C3BBA" w14:textId="77777777" w:rsidTr="00D23EEF">
        <w:tc>
          <w:tcPr>
            <w:tcW w:w="851" w:type="pct"/>
            <w:vAlign w:val="center"/>
          </w:tcPr>
          <w:p w14:paraId="32763D38" w14:textId="77777777" w:rsidR="00D53E23" w:rsidRPr="00D840D0" w:rsidRDefault="00D53E23" w:rsidP="00D23EEF">
            <w:pPr>
              <w:spacing w:after="0" w:line="240" w:lineRule="auto"/>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DCOOP</w:t>
            </w:r>
          </w:p>
        </w:tc>
        <w:tc>
          <w:tcPr>
            <w:tcW w:w="943" w:type="pct"/>
            <w:vAlign w:val="center"/>
          </w:tcPr>
          <w:p w14:paraId="7D1755B9" w14:textId="77777777" w:rsidR="00D53E23" w:rsidRPr="00D840D0" w:rsidRDefault="00D53E23" w:rsidP="00D23EEF">
            <w:pPr>
              <w:spacing w:after="0" w:line="240" w:lineRule="auto"/>
              <w:jc w:val="center"/>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Coopérative agroalimentaire de transformation</w:t>
            </w:r>
          </w:p>
        </w:tc>
        <w:tc>
          <w:tcPr>
            <w:tcW w:w="771" w:type="pct"/>
            <w:vAlign w:val="center"/>
          </w:tcPr>
          <w:p w14:paraId="034085E2" w14:textId="77777777" w:rsidR="001E5AFC" w:rsidRDefault="00D53E23" w:rsidP="00D23EEF">
            <w:pPr>
              <w:spacing w:after="0" w:line="240" w:lineRule="auto"/>
              <w:jc w:val="center"/>
              <w:rPr>
                <w:rFonts w:ascii="Times New Roman" w:eastAsia="Times New Roman" w:hAnsi="Times New Roman" w:cs="Times New Roman"/>
                <w:szCs w:val="14"/>
                <w:lang w:eastAsia="en-US"/>
              </w:rPr>
            </w:pPr>
            <w:r w:rsidRPr="00D840D0">
              <w:rPr>
                <w:rFonts w:ascii="Times New Roman" w:eastAsia="Times New Roman" w:hAnsi="Times New Roman" w:cs="Times New Roman"/>
                <w:szCs w:val="14"/>
                <w:lang w:eastAsia="en-US"/>
              </w:rPr>
              <w:t xml:space="preserve">Antequera, </w:t>
            </w:r>
          </w:p>
          <w:p w14:paraId="5D5CE353" w14:textId="77777777" w:rsidR="00D53E23" w:rsidRPr="00D840D0" w:rsidRDefault="00D53E23" w:rsidP="00D23EEF">
            <w:pPr>
              <w:spacing w:after="0" w:line="240" w:lineRule="auto"/>
              <w:jc w:val="center"/>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Málaga</w:t>
            </w:r>
          </w:p>
        </w:tc>
        <w:tc>
          <w:tcPr>
            <w:tcW w:w="2435" w:type="pct"/>
          </w:tcPr>
          <w:p w14:paraId="4F89D825" w14:textId="77777777" w:rsidR="00D53E23" w:rsidRPr="00D840D0" w:rsidRDefault="00D53E23" w:rsidP="00AB3E1F">
            <w:pPr>
              <w:spacing w:after="0" w:line="240" w:lineRule="auto"/>
              <w:jc w:val="both"/>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 xml:space="preserve">Le plus grand groupe mondial de production de l’huile d’olive vierge extra et d’olives de table. Il regroupe plus de 130 coopératives oléicoles de premier degré de 4 régions de l’Espagne : 400.000 Ha d’oliveraie, 50 millions d’oliviers, 180.000 T/an d’huile d’olive vierge, 65.000 T/an d’olives de table. Il exporte à plus de 100 pays avec des délégations commerciales aux USA et à la Chine. </w:t>
            </w:r>
          </w:p>
          <w:p w14:paraId="7635F0FC" w14:textId="77777777" w:rsidR="00D53E23" w:rsidRPr="00D840D0" w:rsidRDefault="00D53E23" w:rsidP="00AB3E1F">
            <w:pPr>
              <w:spacing w:after="0" w:line="240" w:lineRule="auto"/>
              <w:jc w:val="both"/>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Le groupe dispose de 10 centres de travail dans les provinces de Jaén, Cordoba, Grenade, Séville et Malaga.</w:t>
            </w:r>
          </w:p>
          <w:p w14:paraId="0E6AE2D2" w14:textId="77777777" w:rsidR="00D53E23" w:rsidRPr="00D840D0" w:rsidRDefault="00D53E23" w:rsidP="00AB3E1F">
            <w:pPr>
              <w:spacing w:after="0" w:line="240" w:lineRule="auto"/>
              <w:jc w:val="both"/>
              <w:rPr>
                <w:rFonts w:ascii="Times New Roman" w:eastAsia="Times New Roman" w:hAnsi="Times New Roman" w:cs="Times New Roman"/>
                <w:sz w:val="24"/>
                <w:szCs w:val="14"/>
                <w:lang w:eastAsia="en-US"/>
              </w:rPr>
            </w:pPr>
            <w:r w:rsidRPr="00D840D0">
              <w:rPr>
                <w:rFonts w:ascii="Times New Roman" w:eastAsia="Times New Roman" w:hAnsi="Times New Roman" w:cs="Times New Roman"/>
                <w:szCs w:val="14"/>
                <w:lang w:eastAsia="en-US"/>
              </w:rPr>
              <w:t xml:space="preserve">DCOOP opère aussi dans d’autres filières comme le vin, l’élevage, les céréales, les fruits secs et les agrofournitures. </w:t>
            </w:r>
          </w:p>
        </w:tc>
      </w:tr>
      <w:tr w:rsidR="00D53E23" w:rsidRPr="00D840D0" w14:paraId="612F638F" w14:textId="77777777" w:rsidTr="00D23EEF">
        <w:tc>
          <w:tcPr>
            <w:tcW w:w="851" w:type="pct"/>
            <w:vAlign w:val="center"/>
          </w:tcPr>
          <w:p w14:paraId="5FDC1334" w14:textId="77777777" w:rsidR="00D53E23" w:rsidRPr="00D840D0" w:rsidRDefault="00D53E23" w:rsidP="00D23EEF">
            <w:pPr>
              <w:spacing w:after="0" w:line="240" w:lineRule="auto"/>
              <w:rPr>
                <w:rFonts w:ascii="Times New Roman" w:eastAsia="Times New Roman" w:hAnsi="Times New Roman" w:cs="Times New Roman"/>
                <w:b/>
                <w:bCs/>
                <w:sz w:val="24"/>
                <w:szCs w:val="24"/>
                <w:lang w:eastAsia="en-US"/>
              </w:rPr>
            </w:pPr>
            <w:r w:rsidRPr="00D840D0">
              <w:rPr>
                <w:rFonts w:ascii="Times New Roman" w:eastAsia="Times New Roman" w:hAnsi="Times New Roman" w:cs="Times New Roman"/>
                <w:b/>
                <w:bCs/>
                <w:sz w:val="24"/>
                <w:szCs w:val="24"/>
                <w:lang w:eastAsia="en-US"/>
              </w:rPr>
              <w:t>INFAOLIVA</w:t>
            </w:r>
          </w:p>
          <w:p w14:paraId="18D99A6B" w14:textId="77777777" w:rsidR="00D53E23" w:rsidRPr="00D840D0" w:rsidRDefault="00D53E23" w:rsidP="00D23EEF">
            <w:pPr>
              <w:spacing w:after="0" w:line="240" w:lineRule="auto"/>
              <w:rPr>
                <w:rFonts w:ascii="Times New Roman" w:eastAsia="Times New Roman" w:hAnsi="Times New Roman" w:cs="Times New Roman"/>
                <w:sz w:val="24"/>
                <w:szCs w:val="24"/>
                <w:lang w:eastAsia="en-US"/>
              </w:rPr>
            </w:pPr>
            <w:r w:rsidRPr="00D840D0">
              <w:rPr>
                <w:rFonts w:ascii="Times New Roman" w:eastAsia="Times New Roman" w:hAnsi="Times New Roman" w:cs="Times New Roman"/>
                <w:sz w:val="24"/>
                <w:szCs w:val="24"/>
                <w:lang w:eastAsia="en-US"/>
              </w:rPr>
              <w:t>Fédération Espagnole des Industriels Fabricants de l’Huile d’Olive</w:t>
            </w:r>
          </w:p>
        </w:tc>
        <w:tc>
          <w:tcPr>
            <w:tcW w:w="943" w:type="pct"/>
            <w:vAlign w:val="center"/>
          </w:tcPr>
          <w:p w14:paraId="6F05BD41" w14:textId="77777777" w:rsidR="00D53E23" w:rsidRPr="00D840D0" w:rsidRDefault="00D53E23" w:rsidP="00D23EEF">
            <w:pPr>
              <w:spacing w:after="0" w:line="240" w:lineRule="auto"/>
              <w:jc w:val="center"/>
              <w:rPr>
                <w:rFonts w:ascii="Times New Roman" w:eastAsia="Times New Roman" w:hAnsi="Times New Roman" w:cs="Times New Roman"/>
                <w:sz w:val="24"/>
                <w:szCs w:val="24"/>
                <w:lang w:eastAsia="en-US"/>
              </w:rPr>
            </w:pPr>
            <w:r w:rsidRPr="00D840D0">
              <w:rPr>
                <w:rFonts w:ascii="Times New Roman" w:eastAsia="Times New Roman" w:hAnsi="Times New Roman" w:cs="Times New Roman"/>
                <w:sz w:val="24"/>
                <w:szCs w:val="24"/>
                <w:lang w:eastAsia="en-US"/>
              </w:rPr>
              <w:t>Organisation interprofessionnelle</w:t>
            </w:r>
          </w:p>
        </w:tc>
        <w:tc>
          <w:tcPr>
            <w:tcW w:w="771" w:type="pct"/>
            <w:vAlign w:val="center"/>
          </w:tcPr>
          <w:p w14:paraId="4A3A6445" w14:textId="77777777" w:rsidR="00D53E23" w:rsidRPr="00D840D0" w:rsidRDefault="00D53E23" w:rsidP="00D23EEF">
            <w:pPr>
              <w:spacing w:after="0" w:line="240" w:lineRule="auto"/>
              <w:jc w:val="center"/>
              <w:rPr>
                <w:rFonts w:ascii="Times New Roman" w:eastAsia="Times New Roman" w:hAnsi="Times New Roman" w:cs="Times New Roman"/>
                <w:sz w:val="24"/>
                <w:szCs w:val="24"/>
                <w:lang w:eastAsia="en-US"/>
              </w:rPr>
            </w:pPr>
            <w:r w:rsidRPr="00D840D0">
              <w:rPr>
                <w:rFonts w:ascii="Times New Roman" w:eastAsia="Times New Roman" w:hAnsi="Times New Roman" w:cs="Times New Roman"/>
                <w:sz w:val="24"/>
                <w:szCs w:val="24"/>
                <w:lang w:eastAsia="en-US"/>
              </w:rPr>
              <w:t>Jaén</w:t>
            </w:r>
          </w:p>
        </w:tc>
        <w:tc>
          <w:tcPr>
            <w:tcW w:w="2435" w:type="pct"/>
          </w:tcPr>
          <w:p w14:paraId="3D257612" w14:textId="77777777" w:rsidR="00D53E23" w:rsidRPr="00D840D0" w:rsidRDefault="00D53E23" w:rsidP="00AB3E1F">
            <w:pPr>
              <w:spacing w:after="0" w:line="240" w:lineRule="auto"/>
              <w:jc w:val="both"/>
              <w:rPr>
                <w:rFonts w:ascii="Times New Roman" w:eastAsia="Times New Roman" w:hAnsi="Times New Roman" w:cs="Times New Roman"/>
                <w:sz w:val="24"/>
                <w:szCs w:val="24"/>
                <w:lang w:eastAsia="en-US"/>
              </w:rPr>
            </w:pPr>
            <w:r w:rsidRPr="00D840D0">
              <w:rPr>
                <w:rFonts w:ascii="Times New Roman" w:eastAsia="Times New Roman" w:hAnsi="Times New Roman" w:cs="Times New Roman"/>
                <w:sz w:val="24"/>
                <w:szCs w:val="24"/>
                <w:lang w:eastAsia="en-US"/>
              </w:rPr>
              <w:t xml:space="preserve">Organisation professionnelle nationale, avec représentations sur tout le territoire espagnol, pour l’union et l’intégration entrepreneuriale des organisations provinciales et régionales de la filière oléicole. Parmi ses objectifs, la professionnalisation continue de INFAOLIVA et de ses membres, la représentation des industriels du secteur de l’huile d’olive auprès des institutions publiques et la défense des intérêts de la profession au niveau des régions, de l’Etat espagnol et de l’Union européenne. </w:t>
            </w:r>
          </w:p>
        </w:tc>
      </w:tr>
    </w:tbl>
    <w:p w14:paraId="720B48AD" w14:textId="77777777" w:rsidR="00D53E23" w:rsidRPr="00D840D0" w:rsidRDefault="00D53E23" w:rsidP="00D53E23">
      <w:pPr>
        <w:spacing w:before="120" w:after="0" w:line="240" w:lineRule="auto"/>
        <w:jc w:val="both"/>
        <w:rPr>
          <w:rFonts w:ascii="Times New Roman" w:eastAsia="Times New Roman" w:hAnsi="Times New Roman" w:cs="Times New Roman"/>
          <w:bCs/>
          <w:sz w:val="24"/>
          <w:szCs w:val="24"/>
          <w:lang w:eastAsia="en-US"/>
        </w:rPr>
        <w:sectPr w:rsidR="00D53E23" w:rsidRPr="00D840D0" w:rsidSect="001E5AFC">
          <w:pgSz w:w="16838" w:h="11906" w:orient="landscape"/>
          <w:pgMar w:top="1418" w:right="851" w:bottom="1418" w:left="851" w:header="709" w:footer="709" w:gutter="0"/>
          <w:cols w:space="708"/>
          <w:docGrid w:linePitch="360"/>
        </w:sectPr>
      </w:pPr>
    </w:p>
    <w:p w14:paraId="35F00BFC" w14:textId="77777777" w:rsidR="00D53E23" w:rsidRPr="00D840D0" w:rsidRDefault="00D53E23" w:rsidP="00573B99">
      <w:pPr>
        <w:spacing w:before="120" w:after="0" w:line="240" w:lineRule="auto"/>
        <w:jc w:val="both"/>
        <w:rPr>
          <w:rFonts w:ascii="Calibri" w:eastAsia="Calibri" w:hAnsi="Calibri" w:cs="Calibri"/>
          <w:sz w:val="24"/>
          <w:szCs w:val="24"/>
          <w:lang w:eastAsia="en-US"/>
        </w:rPr>
      </w:pPr>
      <w:r w:rsidRPr="00D840D0">
        <w:rPr>
          <w:rFonts w:ascii="Calibri" w:eastAsia="Calibri" w:hAnsi="Calibri" w:cs="Calibri"/>
          <w:sz w:val="24"/>
          <w:szCs w:val="24"/>
          <w:lang w:eastAsia="en-US"/>
        </w:rPr>
        <w:lastRenderedPageBreak/>
        <w:t xml:space="preserve">Le délai d’exécution de la présente formation prend effet à compter du lendemain du jour de la réception de la notification de l’ordre de service prescrivant le commencement de la mission </w:t>
      </w:r>
      <w:r w:rsidR="00573B99" w:rsidRPr="00573B99">
        <w:rPr>
          <w:rFonts w:ascii="Calibri" w:eastAsia="Calibri" w:hAnsi="Calibri" w:cs="Calibri"/>
          <w:sz w:val="24"/>
          <w:szCs w:val="24"/>
          <w:lang w:eastAsia="en-US"/>
        </w:rPr>
        <w:t xml:space="preserve">objet de la </w:t>
      </w:r>
      <w:r w:rsidR="00313BA3" w:rsidRPr="00573B99">
        <w:rPr>
          <w:rFonts w:ascii="Calibri" w:eastAsia="Calibri" w:hAnsi="Calibri" w:cs="Calibri"/>
          <w:sz w:val="24"/>
          <w:szCs w:val="24"/>
          <w:lang w:eastAsia="en-US"/>
        </w:rPr>
        <w:t>prestation</w:t>
      </w:r>
      <w:r w:rsidRPr="00573B99">
        <w:rPr>
          <w:rFonts w:ascii="Calibri" w:eastAsia="Calibri" w:hAnsi="Calibri" w:cs="Calibri"/>
          <w:sz w:val="24"/>
          <w:szCs w:val="24"/>
          <w:lang w:eastAsia="en-US"/>
        </w:rPr>
        <w:t>.</w:t>
      </w:r>
    </w:p>
    <w:p w14:paraId="55089531" w14:textId="77777777" w:rsidR="00D53E23" w:rsidRPr="00D840D0" w:rsidRDefault="00D53E23" w:rsidP="00D53E23">
      <w:pPr>
        <w:autoSpaceDE w:val="0"/>
        <w:autoSpaceDN w:val="0"/>
        <w:adjustRightInd w:val="0"/>
        <w:spacing w:after="0" w:line="240" w:lineRule="auto"/>
        <w:jc w:val="both"/>
        <w:rPr>
          <w:rFonts w:ascii="Calibri" w:eastAsia="Calibri" w:hAnsi="Calibri" w:cs="Calibri"/>
          <w:sz w:val="24"/>
          <w:szCs w:val="24"/>
          <w:lang w:eastAsia="en-US"/>
        </w:rPr>
      </w:pPr>
    </w:p>
    <w:p w14:paraId="0E0B72F8" w14:textId="684654FB" w:rsidR="00FC47E8" w:rsidRDefault="00FC47E8" w:rsidP="00FC47E8">
      <w:pPr>
        <w:spacing w:after="0" w:line="240" w:lineRule="auto"/>
        <w:jc w:val="both"/>
        <w:rPr>
          <w:rFonts w:ascii="Calibri" w:eastAsia="Times New Roman" w:hAnsi="Calibri" w:cs="Times New Roman"/>
          <w:bCs/>
          <w:iCs/>
          <w:sz w:val="24"/>
          <w:szCs w:val="24"/>
          <w:lang w:eastAsia="en-US"/>
        </w:rPr>
      </w:pPr>
    </w:p>
    <w:p w14:paraId="7144CCB3" w14:textId="77777777" w:rsidR="00FC47E8" w:rsidRPr="0014412E" w:rsidRDefault="00FC47E8" w:rsidP="00FC47E8">
      <w:pPr>
        <w:autoSpaceDE w:val="0"/>
        <w:autoSpaceDN w:val="0"/>
        <w:adjustRightInd w:val="0"/>
        <w:spacing w:after="0" w:line="240" w:lineRule="auto"/>
        <w:jc w:val="both"/>
        <w:rPr>
          <w:rFonts w:ascii="Calibri" w:eastAsia="Times New Roman" w:hAnsi="Calibri" w:cs="Times New Roman"/>
          <w:b/>
          <w:bCs/>
          <w:i/>
          <w:iCs/>
          <w:sz w:val="24"/>
          <w:szCs w:val="24"/>
          <w:lang w:eastAsia="en-US"/>
        </w:rPr>
      </w:pPr>
      <w:r w:rsidRPr="0014412E">
        <w:rPr>
          <w:rFonts w:ascii="Calibri" w:eastAsia="Times New Roman" w:hAnsi="Calibri" w:cs="Times New Roman"/>
          <w:b/>
          <w:bCs/>
          <w:i/>
          <w:iCs/>
          <w:sz w:val="24"/>
          <w:szCs w:val="24"/>
          <w:u w:val="single"/>
          <w:lang w:eastAsia="en-US"/>
        </w:rPr>
        <w:t xml:space="preserve">ARTICLE 3 : </w:t>
      </w:r>
      <w:r w:rsidRPr="0014412E">
        <w:rPr>
          <w:rFonts w:ascii="Calibri" w:eastAsia="Times New Roman" w:hAnsi="Calibri" w:cs="Times New Roman"/>
          <w:b/>
          <w:bCs/>
          <w:i/>
          <w:iCs/>
          <w:sz w:val="24"/>
          <w:szCs w:val="24"/>
          <w:lang w:eastAsia="en-US"/>
        </w:rPr>
        <w:t>Obligations du prestataire</w:t>
      </w:r>
    </w:p>
    <w:p w14:paraId="776DEA35" w14:textId="77777777" w:rsidR="00FC47E8" w:rsidRPr="0014412E" w:rsidRDefault="00FC47E8" w:rsidP="00FC47E8">
      <w:pPr>
        <w:spacing w:before="120" w:after="10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Le consultant s'engagera à :</w:t>
      </w:r>
    </w:p>
    <w:p w14:paraId="4EBEE4C5" w14:textId="77777777" w:rsidR="00FC47E8" w:rsidRPr="0014412E" w:rsidRDefault="00FC47E8" w:rsidP="00FC47E8">
      <w:pPr>
        <w:spacing w:before="120" w:after="120" w:line="240" w:lineRule="auto"/>
        <w:jc w:val="both"/>
        <w:rPr>
          <w:rFonts w:ascii="Calibri" w:eastAsia="Arial Unicode MS" w:hAnsi="Calibri" w:cs="Arial Unicode MS"/>
          <w:b/>
          <w:bCs/>
          <w:iCs/>
          <w:color w:val="000000"/>
          <w:sz w:val="24"/>
          <w:szCs w:val="24"/>
          <w:lang w:eastAsia="en-US"/>
        </w:rPr>
      </w:pPr>
      <w:r w:rsidRPr="0014412E">
        <w:rPr>
          <w:rFonts w:ascii="Calibri" w:eastAsia="Arial Unicode MS" w:hAnsi="Calibri" w:cs="Arial Unicode MS"/>
          <w:b/>
          <w:bCs/>
          <w:iCs/>
          <w:color w:val="000000"/>
          <w:sz w:val="24"/>
          <w:szCs w:val="24"/>
          <w:lang w:eastAsia="en-US"/>
        </w:rPr>
        <w:t>Pour les formations :</w:t>
      </w:r>
    </w:p>
    <w:p w14:paraId="0C5B3A9A"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Désigner des intervenants expérimentés et spécialisés dans les domaines indiqués à l’objet de la présente consultation ;</w:t>
      </w:r>
    </w:p>
    <w:p w14:paraId="22E3E20A" w14:textId="77777777" w:rsidR="00FC47E8" w:rsidRPr="0014412E" w:rsidRDefault="00FC47E8" w:rsidP="00FC47E8">
      <w:pPr>
        <w:numPr>
          <w:ilvl w:val="0"/>
          <w:numId w:val="4"/>
        </w:numPr>
        <w:spacing w:after="0" w:line="240" w:lineRule="auto"/>
        <w:jc w:val="both"/>
        <w:rPr>
          <w:rFonts w:ascii="Calibri" w:eastAsia="Arial Unicode MS" w:hAnsi="Calibri" w:cs="Arial Unicode MS"/>
          <w:bCs/>
          <w:iCs/>
          <w:color w:val="000000"/>
          <w:sz w:val="24"/>
          <w:szCs w:val="24"/>
          <w:lang w:eastAsia="en-US"/>
        </w:rPr>
      </w:pPr>
      <w:r w:rsidRPr="0014412E">
        <w:rPr>
          <w:rFonts w:ascii="Calibri" w:eastAsia="Arial Unicode MS" w:hAnsi="Calibri" w:cs="Arial Unicode MS"/>
          <w:bCs/>
          <w:iCs/>
          <w:color w:val="000000"/>
          <w:sz w:val="24"/>
          <w:szCs w:val="24"/>
          <w:lang w:eastAsia="en-US"/>
        </w:rPr>
        <w:t>Dispenser les prestations conformément aux termes des fiches signalétiques contenues dans l’offre technique ;</w:t>
      </w:r>
    </w:p>
    <w:p w14:paraId="1B636709" w14:textId="77777777" w:rsidR="00FC47E8" w:rsidRPr="0014412E" w:rsidRDefault="00FC47E8" w:rsidP="00FC47E8">
      <w:pPr>
        <w:numPr>
          <w:ilvl w:val="0"/>
          <w:numId w:val="4"/>
        </w:numPr>
        <w:spacing w:after="0" w:line="240" w:lineRule="auto"/>
        <w:jc w:val="both"/>
        <w:rPr>
          <w:rFonts w:ascii="Calibri" w:eastAsia="Arial Unicode MS" w:hAnsi="Calibri" w:cs="Arial Unicode MS"/>
          <w:bCs/>
          <w:iCs/>
          <w:color w:val="000000"/>
          <w:sz w:val="24"/>
          <w:szCs w:val="24"/>
          <w:lang w:eastAsia="en-US"/>
        </w:rPr>
      </w:pPr>
      <w:r w:rsidRPr="0014412E">
        <w:rPr>
          <w:rFonts w:ascii="Calibri" w:eastAsia="Arial Unicode MS" w:hAnsi="Calibri" w:cs="Arial Unicode MS"/>
          <w:bCs/>
          <w:iCs/>
          <w:color w:val="000000"/>
          <w:sz w:val="24"/>
          <w:szCs w:val="24"/>
          <w:lang w:eastAsia="en-US"/>
        </w:rPr>
        <w:t>Le prestataire, avant le démarrage de chaque module, est tenu d’organiser une séance de travail avec le service concerné de l’administration afin d’affiner le programme en tenant compte des objectifs escomptés ainsi que des attentes des participants ;</w:t>
      </w:r>
    </w:p>
    <w:p w14:paraId="4F749019" w14:textId="77777777" w:rsidR="00FC47E8" w:rsidRPr="0014412E" w:rsidRDefault="00FC47E8" w:rsidP="00FC47E8">
      <w:pPr>
        <w:numPr>
          <w:ilvl w:val="0"/>
          <w:numId w:val="4"/>
        </w:numPr>
        <w:spacing w:after="0" w:line="240" w:lineRule="auto"/>
        <w:jc w:val="both"/>
        <w:rPr>
          <w:rFonts w:ascii="Times New Roman" w:eastAsia="Times New Roman" w:hAnsi="Times New Roman" w:cs="Times New Roman"/>
          <w:bCs/>
          <w:iCs/>
          <w:sz w:val="24"/>
          <w:szCs w:val="24"/>
          <w:lang w:eastAsia="en-US"/>
        </w:rPr>
      </w:pPr>
      <w:r w:rsidRPr="0014412E">
        <w:rPr>
          <w:rFonts w:ascii="Calibri" w:eastAsia="Times New Roman" w:hAnsi="Calibri" w:cs="Times New Roman"/>
          <w:bCs/>
          <w:iCs/>
          <w:sz w:val="24"/>
          <w:szCs w:val="24"/>
          <w:lang w:eastAsia="en-US"/>
        </w:rPr>
        <w:t>Remettre à l’administration un projet de document par module au plus tard 07 (sept) jours après la date de notification d’approbation du marché, lequel document sera étudié et évalué par le responsable de la formation en concertation</w:t>
      </w:r>
      <w:r w:rsidRPr="0014412E">
        <w:rPr>
          <w:rFonts w:ascii="Times New Roman" w:eastAsia="Times New Roman" w:hAnsi="Times New Roman" w:cs="Times New Roman"/>
          <w:bCs/>
          <w:iCs/>
          <w:sz w:val="24"/>
          <w:szCs w:val="24"/>
          <w:lang w:eastAsia="en-US"/>
        </w:rPr>
        <w:t xml:space="preserve"> avec les spécialistes matières pour être validé ou remis au titulaire pour apporter les modifications nécessaires ;</w:t>
      </w:r>
    </w:p>
    <w:p w14:paraId="45C8E207" w14:textId="77777777" w:rsidR="00FC47E8" w:rsidRPr="0014412E" w:rsidRDefault="00FC47E8" w:rsidP="00FC47E8">
      <w:pPr>
        <w:numPr>
          <w:ilvl w:val="0"/>
          <w:numId w:val="4"/>
        </w:numPr>
        <w:spacing w:after="0" w:line="240" w:lineRule="auto"/>
        <w:jc w:val="both"/>
        <w:rPr>
          <w:rFonts w:ascii="Times New Roman" w:eastAsia="Times New Roman" w:hAnsi="Times New Roman" w:cs="Times New Roman"/>
          <w:bCs/>
          <w:iCs/>
          <w:sz w:val="24"/>
          <w:szCs w:val="24"/>
          <w:lang w:eastAsia="en-US"/>
        </w:rPr>
      </w:pPr>
      <w:r w:rsidRPr="0014412E">
        <w:rPr>
          <w:rFonts w:ascii="Times New Roman" w:eastAsia="Times New Roman" w:hAnsi="Times New Roman" w:cs="Times New Roman"/>
          <w:bCs/>
          <w:iCs/>
          <w:sz w:val="24"/>
          <w:szCs w:val="24"/>
          <w:lang w:eastAsia="en-US"/>
        </w:rPr>
        <w:t>Tenir le registre de présence du personnel qui assiste aux sessions de formation et des séminaires ;</w:t>
      </w:r>
    </w:p>
    <w:p w14:paraId="4694034E"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Remettre aux participants au cours de chaque session les documents (un document par participant) en rapport avec les modules traités et le support pédagogique ;</w:t>
      </w:r>
    </w:p>
    <w:p w14:paraId="374F9C3B"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 xml:space="preserve">Respecter la chronologie, la progression et l’opportunité des modules ;  </w:t>
      </w:r>
    </w:p>
    <w:p w14:paraId="0429558F"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Ne renoncer à la présence du responsable de la formation ou son délégué pour suivre les actions pédagogiques tout ayant droit d’intervenir à chaque fois qu’il juge utile d’apporter les ajustements nécessaires au programme de la session si les objectifs ne sont pas respectés par l’animateur ;</w:t>
      </w:r>
    </w:p>
    <w:p w14:paraId="40C4056C"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Apporter ses propres moyens et supports pédagogiques nécessaires pour le bon déroulement de l’action pédagogique ;</w:t>
      </w:r>
    </w:p>
    <w:p w14:paraId="3B10DC19" w14:textId="77777777" w:rsidR="00FC47E8" w:rsidRPr="0014412E" w:rsidRDefault="00FC47E8" w:rsidP="00FC47E8">
      <w:pPr>
        <w:numPr>
          <w:ilvl w:val="0"/>
          <w:numId w:val="4"/>
        </w:numPr>
        <w:spacing w:after="240" w:line="240" w:lineRule="auto"/>
        <w:ind w:left="714" w:hanging="357"/>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 xml:space="preserve">Prendre en charge toute la logistique de formation (hébergement, salle de formation, matériels techniques et restauration dans l’hôtel où il aura lieu la formation). Il est à préciser que toutes les sessions de formations doivent être organisées dans un hôtel classé minimum 4 étoiles </w:t>
      </w:r>
      <w:r w:rsidRPr="0014412E">
        <w:rPr>
          <w:color w:val="000000"/>
          <w:sz w:val="24"/>
          <w:szCs w:val="24"/>
        </w:rPr>
        <w:t>en demi-pension</w:t>
      </w:r>
      <w:r w:rsidRPr="0014412E">
        <w:rPr>
          <w:rFonts w:ascii="Calibri" w:eastAsia="Times New Roman" w:hAnsi="Calibri" w:cs="Times New Roman"/>
          <w:bCs/>
          <w:iCs/>
          <w:sz w:val="24"/>
          <w:szCs w:val="24"/>
          <w:lang w:eastAsia="en-US"/>
        </w:rPr>
        <w:t>. Le prestataire doit assurer pour chaque session 2 pause-café (matin et après-midi) et le déjeuner ;</w:t>
      </w:r>
    </w:p>
    <w:p w14:paraId="10D87916" w14:textId="77777777" w:rsidR="00FC47E8" w:rsidRPr="0014412E" w:rsidRDefault="00FC47E8" w:rsidP="00FC47E8">
      <w:pPr>
        <w:spacing w:after="120"/>
        <w:jc w:val="both"/>
        <w:rPr>
          <w:rFonts w:ascii="Calibri" w:eastAsia="Arial Unicode MS" w:hAnsi="Calibri" w:cs="Arial Unicode MS"/>
          <w:b/>
          <w:bCs/>
          <w:iCs/>
          <w:color w:val="000000"/>
        </w:rPr>
      </w:pPr>
      <w:r w:rsidRPr="0014412E">
        <w:rPr>
          <w:rFonts w:ascii="Calibri" w:eastAsia="Arial Unicode MS" w:hAnsi="Calibri" w:cs="Arial Unicode MS"/>
          <w:b/>
          <w:bCs/>
          <w:iCs/>
          <w:color w:val="000000"/>
        </w:rPr>
        <w:t>Pour le voyage en Espagne :</w:t>
      </w:r>
    </w:p>
    <w:p w14:paraId="5BA9F7D7"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Assurer la logistique nécessaire au déroulement du voyage d’étude ;</w:t>
      </w:r>
    </w:p>
    <w:p w14:paraId="2295CB73" w14:textId="77777777" w:rsidR="00FC47E8" w:rsidRPr="0014412E" w:rsidRDefault="00FC47E8" w:rsidP="00FC47E8">
      <w:pPr>
        <w:pStyle w:val="ListParagraph"/>
        <w:numPr>
          <w:ilvl w:val="0"/>
          <w:numId w:val="4"/>
        </w:numPr>
        <w:contextualSpacing/>
        <w:jc w:val="both"/>
        <w:rPr>
          <w:rFonts w:ascii="Calibri" w:hAnsi="Calibri"/>
          <w:bCs/>
          <w:iCs/>
          <w:lang w:val="fr-FR"/>
        </w:rPr>
      </w:pPr>
      <w:r w:rsidRPr="0014412E">
        <w:rPr>
          <w:rFonts w:asciiTheme="minorHAnsi" w:hAnsiTheme="minorHAnsi"/>
          <w:color w:val="000000"/>
          <w:lang w:val="fr-FR"/>
        </w:rPr>
        <w:t xml:space="preserve">Acquisition du moyen de transport durant tout le séjour en Espagne de préférence un mini bus </w:t>
      </w:r>
      <w:r w:rsidRPr="0014412E">
        <w:rPr>
          <w:rFonts w:asciiTheme="minorHAnsi" w:hAnsiTheme="minorHAnsi" w:cstheme="minorBidi"/>
          <w:color w:val="000000"/>
          <w:lang w:val="fr-FR"/>
        </w:rPr>
        <w:t>ou voiture tout terrain </w:t>
      </w:r>
      <w:r w:rsidRPr="0014412E">
        <w:rPr>
          <w:rFonts w:asciiTheme="minorHAnsi" w:hAnsiTheme="minorHAnsi"/>
          <w:color w:val="000000"/>
          <w:lang w:val="fr-FR"/>
        </w:rPr>
        <w:t>;</w:t>
      </w:r>
    </w:p>
    <w:p w14:paraId="67AAB42C" w14:textId="77777777" w:rsidR="00FC47E8" w:rsidRPr="0014412E" w:rsidRDefault="00FC47E8" w:rsidP="00FC47E8">
      <w:pPr>
        <w:pStyle w:val="ListParagraph"/>
        <w:numPr>
          <w:ilvl w:val="0"/>
          <w:numId w:val="4"/>
        </w:numPr>
        <w:contextualSpacing/>
        <w:jc w:val="both"/>
        <w:rPr>
          <w:rFonts w:ascii="Calibri" w:hAnsi="Calibri"/>
          <w:bCs/>
          <w:iCs/>
          <w:lang w:val="fr-FR"/>
        </w:rPr>
      </w:pPr>
      <w:r w:rsidRPr="0014412E">
        <w:rPr>
          <w:rFonts w:ascii="Calibri" w:hAnsi="Calibri"/>
          <w:bCs/>
          <w:iCs/>
          <w:lang w:val="fr-FR"/>
        </w:rPr>
        <w:t>La prise en charge d’un traducteur qui va qui va accompagner les participants ayant une expérience approuvée pour une traduction instantanée de la langue du pays de destination au français durant le voyage ;</w:t>
      </w:r>
    </w:p>
    <w:p w14:paraId="1ACEDB12"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Billets d’avions pour les 12 participants ;</w:t>
      </w:r>
    </w:p>
    <w:p w14:paraId="0CB70846"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lastRenderedPageBreak/>
        <w:t>Pour la prise en charge des participants, le prestataire doit assurer l’hébergement dans un hôtel de 4 étoiles au moins avec demi-pension ;</w:t>
      </w:r>
    </w:p>
    <w:p w14:paraId="64C52AE3" w14:textId="77777777" w:rsidR="00FC47E8" w:rsidRPr="0014412E" w:rsidRDefault="00FC47E8" w:rsidP="00FC47E8">
      <w:pPr>
        <w:numPr>
          <w:ilvl w:val="0"/>
          <w:numId w:val="4"/>
        </w:numPr>
        <w:spacing w:after="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Présenter, à l’ADA pour validation, un programme détaillé dudit voyage notamment les dates et heures de visites et de rencontres avec les responsables des organismes et établissements à visiter, l’objet, le contenu et les objectifs de chaque visite et rencontre, les noms, profils, fonctions et coordonnées des responsables à rencontrer. Le prestataire est tenu, en concertation avec l’ADA, de prendre contact avec les organismes et établissements à visiter pour la prise de rendez-vous et la proposition de l’objet des visites et rencontres.</w:t>
      </w:r>
    </w:p>
    <w:p w14:paraId="7B0B2EE9" w14:textId="77777777" w:rsidR="00FC47E8" w:rsidRPr="0014412E" w:rsidRDefault="00FC47E8" w:rsidP="00FC47E8">
      <w:pPr>
        <w:spacing w:before="240" w:after="100" w:afterAutospacing="1" w:line="240" w:lineRule="auto"/>
        <w:jc w:val="both"/>
        <w:rPr>
          <w:rFonts w:ascii="Calibri" w:eastAsia="Arial Unicode MS" w:hAnsi="Calibri" w:cs="Arial Unicode MS"/>
          <w:b/>
          <w:bCs/>
          <w:i/>
          <w:iCs/>
          <w:color w:val="000000"/>
          <w:sz w:val="24"/>
          <w:szCs w:val="24"/>
          <w:lang w:eastAsia="en-US"/>
        </w:rPr>
      </w:pPr>
      <w:r w:rsidRPr="0014412E">
        <w:rPr>
          <w:rFonts w:ascii="Calibri" w:eastAsia="Arial Unicode MS" w:hAnsi="Calibri" w:cs="Arial Unicode MS"/>
          <w:b/>
          <w:bCs/>
          <w:i/>
          <w:iCs/>
          <w:color w:val="000000"/>
          <w:sz w:val="24"/>
          <w:szCs w:val="24"/>
          <w:u w:val="single"/>
          <w:lang w:eastAsia="en-US"/>
        </w:rPr>
        <w:t>ARTICLE 4</w:t>
      </w:r>
      <w:r w:rsidRPr="0014412E">
        <w:rPr>
          <w:rFonts w:ascii="Calibri" w:eastAsia="Arial Unicode MS" w:hAnsi="Calibri" w:cs="Arial Unicode MS"/>
          <w:b/>
          <w:bCs/>
          <w:i/>
          <w:iCs/>
          <w:color w:val="000000"/>
          <w:sz w:val="24"/>
          <w:szCs w:val="24"/>
          <w:lang w:eastAsia="en-US"/>
        </w:rPr>
        <w:t xml:space="preserve"> : Moyens en personnel et matériel du titulaire</w:t>
      </w:r>
    </w:p>
    <w:p w14:paraId="7713A8C9"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 xml:space="preserve">Le titulaire est tenu d’affecter à l’exécution des prestations, objet du marché les moyens en personnel et en matériel et désigner des intervenants diplômés, qualifiés respectant les critères cités au niveau de la grille de notation. </w:t>
      </w:r>
      <w:r w:rsidRPr="00ED5233">
        <w:rPr>
          <w:rFonts w:ascii="Calibri" w:eastAsia="Arial Unicode MS" w:hAnsi="Calibri" w:cs="Arial Unicode MS"/>
          <w:b/>
          <w:bCs/>
          <w:iCs/>
          <w:color w:val="000000"/>
          <w:sz w:val="24"/>
          <w:szCs w:val="24"/>
          <w:lang w:eastAsia="en-US"/>
        </w:rPr>
        <w:t>Une expérience minimale de 10 ans est exigée pour chaque intervenant</w:t>
      </w:r>
      <w:r w:rsidRPr="00ED5233">
        <w:rPr>
          <w:rFonts w:ascii="Calibri" w:eastAsia="Arial Unicode MS" w:hAnsi="Calibri" w:cs="Arial Unicode MS"/>
          <w:iCs/>
          <w:color w:val="000000"/>
          <w:sz w:val="24"/>
          <w:szCs w:val="24"/>
          <w:lang w:eastAsia="en-US"/>
        </w:rPr>
        <w:t xml:space="preserve">. </w:t>
      </w:r>
      <w:r w:rsidRPr="00ED5233">
        <w:rPr>
          <w:rFonts w:ascii="Calibri" w:eastAsia="Arial Unicode MS" w:hAnsi="Calibri" w:cs="Arial Unicode MS"/>
          <w:b/>
          <w:bCs/>
          <w:iCs/>
          <w:color w:val="000000"/>
          <w:sz w:val="24"/>
          <w:szCs w:val="24"/>
          <w:lang w:eastAsia="en-US"/>
        </w:rPr>
        <w:t>Le non-respect de cette condition entraînera l’élimination des soumissionnaires</w:t>
      </w:r>
      <w:r w:rsidRPr="00ED5233">
        <w:rPr>
          <w:rFonts w:ascii="Calibri" w:eastAsia="Arial Unicode MS" w:hAnsi="Calibri" w:cs="Arial Unicode MS"/>
          <w:iCs/>
          <w:color w:val="000000"/>
          <w:sz w:val="24"/>
          <w:szCs w:val="24"/>
          <w:lang w:eastAsia="en-US"/>
        </w:rPr>
        <w:t>. Le prestataire doit obligatoirement faire intervenir les intervenants proposés dans son offre, aucun remplacement n’est accepté sans l’autorisation de l’administration.</w:t>
      </w:r>
    </w:p>
    <w:p w14:paraId="483F28DF" w14:textId="77777777" w:rsidR="00FC47E8" w:rsidRPr="0014412E" w:rsidRDefault="00FC47E8" w:rsidP="00FC47E8">
      <w:pPr>
        <w:spacing w:before="240" w:after="100" w:afterAutospacing="1" w:line="240" w:lineRule="auto"/>
        <w:jc w:val="both"/>
        <w:rPr>
          <w:rFonts w:ascii="Calibri" w:eastAsia="Arial Unicode MS" w:hAnsi="Calibri" w:cs="Arial Unicode MS"/>
          <w:b/>
          <w:bCs/>
          <w:i/>
          <w:iCs/>
          <w:color w:val="000000"/>
          <w:sz w:val="24"/>
          <w:szCs w:val="24"/>
          <w:lang w:eastAsia="en-US"/>
        </w:rPr>
      </w:pPr>
      <w:r w:rsidRPr="0014412E">
        <w:rPr>
          <w:rFonts w:ascii="Calibri" w:eastAsia="Arial Unicode MS" w:hAnsi="Calibri" w:cs="Arial Unicode MS"/>
          <w:b/>
          <w:bCs/>
          <w:i/>
          <w:iCs/>
          <w:color w:val="000000"/>
          <w:sz w:val="24"/>
          <w:szCs w:val="24"/>
          <w:u w:val="single"/>
          <w:lang w:eastAsia="en-US"/>
        </w:rPr>
        <w:t xml:space="preserve">ARTICLE 5 </w:t>
      </w:r>
      <w:r w:rsidRPr="0014412E">
        <w:rPr>
          <w:rFonts w:ascii="Calibri" w:eastAsia="Arial Unicode MS" w:hAnsi="Calibri" w:cs="Arial Unicode MS"/>
          <w:b/>
          <w:bCs/>
          <w:i/>
          <w:iCs/>
          <w:color w:val="000000"/>
          <w:sz w:val="24"/>
          <w:szCs w:val="24"/>
          <w:lang w:eastAsia="en-US"/>
        </w:rPr>
        <w:t>: Rapport et documents à remettre par l’attributaire à l’administration</w:t>
      </w:r>
    </w:p>
    <w:p w14:paraId="3A0FC49C" w14:textId="77777777" w:rsidR="00FC47E8" w:rsidRPr="0014412E" w:rsidRDefault="00FC47E8" w:rsidP="00FC47E8">
      <w:pPr>
        <w:suppressAutoHyphens/>
        <w:spacing w:after="12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
          <w:iCs/>
          <w:sz w:val="24"/>
          <w:szCs w:val="24"/>
          <w:lang w:eastAsia="en-US"/>
        </w:rPr>
        <w:t>1- Phase 1 :</w:t>
      </w:r>
      <w:r w:rsidRPr="0014412E">
        <w:rPr>
          <w:rFonts w:ascii="Calibri" w:eastAsia="Times New Roman" w:hAnsi="Calibri" w:cs="Times New Roman"/>
          <w:bCs/>
          <w:iCs/>
          <w:sz w:val="24"/>
          <w:szCs w:val="24"/>
          <w:lang w:eastAsia="en-US"/>
        </w:rPr>
        <w:t xml:space="preserve"> Fournir à l’administration, un rapport en 5 exemplaires en format papier et numérique (sur clés USB d’une capacité minimale de 16 GO) contenant les éléments suivants :</w:t>
      </w:r>
    </w:p>
    <w:p w14:paraId="09F66719" w14:textId="77777777" w:rsidR="00FC47E8" w:rsidRPr="0014412E" w:rsidRDefault="00FC47E8" w:rsidP="00FC47E8">
      <w:pPr>
        <w:pStyle w:val="ListParagraph"/>
        <w:numPr>
          <w:ilvl w:val="0"/>
          <w:numId w:val="24"/>
        </w:numPr>
        <w:suppressAutoHyphens/>
        <w:spacing w:after="120"/>
        <w:jc w:val="both"/>
        <w:rPr>
          <w:rFonts w:ascii="Calibri" w:hAnsi="Calibri"/>
          <w:bCs/>
          <w:iCs/>
          <w:lang w:val="fr-FR"/>
        </w:rPr>
      </w:pPr>
      <w:r w:rsidRPr="0014412E">
        <w:rPr>
          <w:rFonts w:ascii="Calibri" w:hAnsi="Calibri"/>
          <w:bCs/>
          <w:iCs/>
          <w:lang w:val="fr-FR"/>
        </w:rPr>
        <w:t>Présentations propres à chaque module bien structurés et suffisamment détaillés ;</w:t>
      </w:r>
    </w:p>
    <w:p w14:paraId="4CDDD611" w14:textId="77777777" w:rsidR="00FC47E8" w:rsidRPr="0014412E" w:rsidRDefault="00FC47E8" w:rsidP="00FC47E8">
      <w:pPr>
        <w:pStyle w:val="ListParagraph"/>
        <w:numPr>
          <w:ilvl w:val="0"/>
          <w:numId w:val="24"/>
        </w:numPr>
        <w:suppressAutoHyphens/>
        <w:spacing w:after="120"/>
        <w:jc w:val="both"/>
        <w:rPr>
          <w:rFonts w:ascii="Calibri" w:hAnsi="Calibri"/>
          <w:bCs/>
          <w:iCs/>
          <w:lang w:val="fr-FR"/>
        </w:rPr>
      </w:pPr>
      <w:r w:rsidRPr="0014412E">
        <w:rPr>
          <w:rFonts w:ascii="Calibri" w:hAnsi="Calibri"/>
          <w:bCs/>
          <w:iCs/>
          <w:lang w:val="fr-FR"/>
        </w:rPr>
        <w:t>Les objectifs pédagogiques et le contenu de chaque module, accompagné d’une évaluation des sessions de formation.</w:t>
      </w:r>
    </w:p>
    <w:p w14:paraId="756A158D" w14:textId="77777777" w:rsidR="00FC47E8" w:rsidRPr="0014412E" w:rsidRDefault="00FC47E8" w:rsidP="00FC47E8">
      <w:pPr>
        <w:suppressAutoHyphens/>
        <w:spacing w:after="12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
          <w:iCs/>
          <w:sz w:val="24"/>
          <w:szCs w:val="24"/>
          <w:lang w:eastAsia="en-US"/>
        </w:rPr>
        <w:t>2- Phase 2 :</w:t>
      </w:r>
      <w:r w:rsidRPr="0014412E">
        <w:rPr>
          <w:rFonts w:ascii="Calibri" w:eastAsia="Times New Roman" w:hAnsi="Calibri" w:cs="Times New Roman"/>
          <w:bCs/>
          <w:iCs/>
          <w:sz w:val="24"/>
          <w:szCs w:val="24"/>
          <w:lang w:eastAsia="en-US"/>
        </w:rPr>
        <w:t xml:space="preserve"> fournir à l’administration, un rapport en 5 exemplaires en format papier et numérique (sur clés USB d’une capacité minimale de 16 GO) relatant le déroulement du voyage accompagné d’une évaluation des conditions de déroulement dudit voyage. </w:t>
      </w:r>
    </w:p>
    <w:p w14:paraId="01C9B817" w14:textId="77777777" w:rsidR="00FC47E8" w:rsidRPr="0014412E" w:rsidRDefault="00FC47E8" w:rsidP="00FC47E8">
      <w:pPr>
        <w:spacing w:after="0" w:afterAutospacing="1" w:line="240" w:lineRule="auto"/>
        <w:jc w:val="both"/>
        <w:rPr>
          <w:rFonts w:ascii="Calibri" w:eastAsia="Arial Unicode MS" w:hAnsi="Calibri" w:cs="Arial Unicode MS"/>
          <w:b/>
          <w:bCs/>
          <w:i/>
          <w:iCs/>
          <w:color w:val="000000"/>
          <w:sz w:val="24"/>
          <w:szCs w:val="24"/>
          <w:lang w:eastAsia="en-US"/>
        </w:rPr>
      </w:pPr>
      <w:r w:rsidRPr="0014412E">
        <w:rPr>
          <w:rFonts w:ascii="Calibri" w:eastAsia="Arial Unicode MS" w:hAnsi="Calibri" w:cs="Arial Unicode MS"/>
          <w:b/>
          <w:bCs/>
          <w:i/>
          <w:iCs/>
          <w:color w:val="000000"/>
          <w:sz w:val="24"/>
          <w:szCs w:val="24"/>
          <w:u w:val="single"/>
          <w:lang w:eastAsia="en-US"/>
        </w:rPr>
        <w:t xml:space="preserve">ARTICLE 6 </w:t>
      </w:r>
      <w:r w:rsidRPr="0014412E">
        <w:rPr>
          <w:rFonts w:ascii="Calibri" w:eastAsia="Arial Unicode MS" w:hAnsi="Calibri" w:cs="Arial Unicode MS"/>
          <w:b/>
          <w:bCs/>
          <w:i/>
          <w:iCs/>
          <w:color w:val="000000"/>
          <w:sz w:val="24"/>
          <w:szCs w:val="24"/>
          <w:lang w:eastAsia="en-US"/>
        </w:rPr>
        <w:t>: Déroulement des prestations de formation et du voyage d’études en Espagne</w:t>
      </w:r>
    </w:p>
    <w:p w14:paraId="32A7F331"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Les prestations de formation objet du présent dossier de consultation se dérouleront dans un hôtel classé minimum 4 étoiles pour la formation à Marrakech, Tanger et le voyage en Espagne.</w:t>
      </w:r>
    </w:p>
    <w:p w14:paraId="7029786A"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 xml:space="preserve">Le prestataire prendra en charge le transport des participants de rabat au lieu de la formation moyennement un minibus touristique. </w:t>
      </w:r>
    </w:p>
    <w:p w14:paraId="01FD74A5" w14:textId="0577017C" w:rsidR="00FC47E8" w:rsidRPr="0014412E" w:rsidRDefault="00FC47E8" w:rsidP="00FC47E8">
      <w:pPr>
        <w:spacing w:after="0" w:afterAutospacing="1" w:line="240" w:lineRule="auto"/>
        <w:jc w:val="both"/>
        <w:rPr>
          <w:rFonts w:ascii="Calibri" w:eastAsia="Arial Unicode MS" w:hAnsi="Calibri" w:cs="Arial Unicode MS"/>
          <w:b/>
          <w:bCs/>
          <w:i/>
          <w:iCs/>
          <w:color w:val="000000"/>
          <w:sz w:val="24"/>
          <w:szCs w:val="24"/>
          <w:lang w:eastAsia="en-US"/>
        </w:rPr>
      </w:pPr>
      <w:r w:rsidRPr="0014412E">
        <w:rPr>
          <w:rFonts w:ascii="Calibri" w:eastAsia="Arial Unicode MS" w:hAnsi="Calibri" w:cs="Arial Unicode MS"/>
          <w:b/>
          <w:bCs/>
          <w:i/>
          <w:iCs/>
          <w:color w:val="000000"/>
          <w:sz w:val="24"/>
          <w:szCs w:val="24"/>
          <w:u w:val="single"/>
          <w:lang w:eastAsia="en-US"/>
        </w:rPr>
        <w:t>ARTICLE 7</w:t>
      </w:r>
      <w:r w:rsidR="007240B8">
        <w:rPr>
          <w:rFonts w:ascii="Calibri" w:eastAsia="Arial Unicode MS" w:hAnsi="Calibri" w:cs="Arial Unicode MS"/>
          <w:b/>
          <w:bCs/>
          <w:i/>
          <w:iCs/>
          <w:color w:val="000000"/>
          <w:sz w:val="24"/>
          <w:szCs w:val="24"/>
          <w:u w:val="single"/>
          <w:lang w:eastAsia="en-US"/>
        </w:rPr>
        <w:t xml:space="preserve"> </w:t>
      </w:r>
      <w:r w:rsidRPr="0014412E">
        <w:rPr>
          <w:rFonts w:ascii="Calibri" w:eastAsia="Arial Unicode MS" w:hAnsi="Calibri" w:cs="Arial Unicode MS"/>
          <w:b/>
          <w:bCs/>
          <w:i/>
          <w:iCs/>
          <w:color w:val="000000"/>
          <w:sz w:val="24"/>
          <w:szCs w:val="24"/>
          <w:u w:val="single"/>
          <w:lang w:eastAsia="en-US"/>
        </w:rPr>
        <w:t xml:space="preserve">: </w:t>
      </w:r>
      <w:r w:rsidRPr="0014412E">
        <w:rPr>
          <w:rFonts w:ascii="Calibri" w:eastAsia="Arial Unicode MS" w:hAnsi="Calibri" w:cs="Arial Unicode MS"/>
          <w:b/>
          <w:bCs/>
          <w:i/>
          <w:iCs/>
          <w:color w:val="000000"/>
          <w:sz w:val="24"/>
          <w:szCs w:val="24"/>
          <w:lang w:eastAsia="en-US"/>
        </w:rPr>
        <w:t xml:space="preserve">Exécution du </w:t>
      </w:r>
      <w:r w:rsidR="007240B8" w:rsidRPr="0014412E">
        <w:rPr>
          <w:rFonts w:ascii="Calibri" w:eastAsia="Arial Unicode MS" w:hAnsi="Calibri" w:cs="Arial Unicode MS"/>
          <w:b/>
          <w:bCs/>
          <w:i/>
          <w:iCs/>
          <w:color w:val="000000"/>
          <w:sz w:val="24"/>
          <w:szCs w:val="24"/>
          <w:lang w:eastAsia="en-US"/>
        </w:rPr>
        <w:t>contrat :</w:t>
      </w:r>
    </w:p>
    <w:p w14:paraId="73709469" w14:textId="29E57582"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Le soumissionnaire devra réaliser les prestations objet du présent dossier de consultation dans un délai de </w:t>
      </w:r>
      <w:r w:rsidR="007240B8">
        <w:rPr>
          <w:rFonts w:ascii="Calibri" w:eastAsia="Arial Unicode MS" w:hAnsi="Calibri" w:cs="Arial Unicode MS"/>
          <w:iCs/>
          <w:color w:val="000000"/>
          <w:sz w:val="24"/>
          <w:szCs w:val="24"/>
          <w:lang w:eastAsia="en-US"/>
        </w:rPr>
        <w:t>douze</w:t>
      </w:r>
      <w:r w:rsidRPr="0014412E">
        <w:rPr>
          <w:rFonts w:ascii="Calibri" w:eastAsia="Arial Unicode MS" w:hAnsi="Calibri" w:cs="Arial Unicode MS"/>
          <w:iCs/>
          <w:color w:val="000000"/>
          <w:sz w:val="24"/>
          <w:szCs w:val="24"/>
          <w:lang w:eastAsia="en-US"/>
        </w:rPr>
        <w:t xml:space="preserve"> (</w:t>
      </w:r>
      <w:r w:rsidR="007240B8">
        <w:rPr>
          <w:rFonts w:ascii="Calibri" w:eastAsia="Arial Unicode MS" w:hAnsi="Calibri" w:cs="Arial Unicode MS"/>
          <w:iCs/>
          <w:color w:val="000000"/>
          <w:sz w:val="24"/>
          <w:szCs w:val="24"/>
          <w:lang w:eastAsia="en-US"/>
        </w:rPr>
        <w:t>12</w:t>
      </w:r>
      <w:r w:rsidRPr="0014412E">
        <w:rPr>
          <w:rFonts w:ascii="Calibri" w:eastAsia="Arial Unicode MS" w:hAnsi="Calibri" w:cs="Arial Unicode MS"/>
          <w:iCs/>
          <w:color w:val="000000"/>
          <w:sz w:val="24"/>
          <w:szCs w:val="24"/>
          <w:lang w:eastAsia="en-US"/>
        </w:rPr>
        <w:t>) mois et ce, à compter du lendemain du jour de la notification par l'ordre de service de commencer l'exécution de ces prestations.</w:t>
      </w:r>
    </w:p>
    <w:p w14:paraId="40FA825F" w14:textId="77777777" w:rsidR="00FC47E8" w:rsidRDefault="00FC47E8" w:rsidP="00FC47E8">
      <w:pPr>
        <w:spacing w:after="0" w:afterAutospacing="1" w:line="240" w:lineRule="auto"/>
        <w:jc w:val="both"/>
        <w:rPr>
          <w:rFonts w:ascii="Calibri" w:eastAsia="Arial Unicode MS" w:hAnsi="Calibri" w:cs="Arial Unicode MS"/>
          <w:b/>
          <w:bCs/>
          <w:iCs/>
          <w:color w:val="000000"/>
          <w:sz w:val="24"/>
          <w:szCs w:val="24"/>
          <w:u w:val="single"/>
          <w:lang w:eastAsia="en-US"/>
        </w:rPr>
      </w:pPr>
    </w:p>
    <w:p w14:paraId="65685B97" w14:textId="77777777" w:rsidR="00FC47E8" w:rsidRPr="0014412E" w:rsidRDefault="00FC47E8" w:rsidP="00FC47E8">
      <w:pPr>
        <w:spacing w:after="0" w:afterAutospacing="1" w:line="240" w:lineRule="auto"/>
        <w:jc w:val="both"/>
        <w:rPr>
          <w:rFonts w:ascii="Calibri" w:eastAsia="Arial Unicode MS" w:hAnsi="Calibri" w:cs="Arial Unicode MS"/>
          <w:b/>
          <w:bCs/>
          <w:iCs/>
          <w:color w:val="000000"/>
          <w:sz w:val="24"/>
          <w:szCs w:val="24"/>
          <w:lang w:eastAsia="en-US"/>
        </w:rPr>
      </w:pPr>
      <w:r w:rsidRPr="0014412E">
        <w:rPr>
          <w:rFonts w:ascii="Calibri" w:eastAsia="Arial Unicode MS" w:hAnsi="Calibri" w:cs="Arial Unicode MS"/>
          <w:b/>
          <w:bCs/>
          <w:iCs/>
          <w:color w:val="000000"/>
          <w:sz w:val="24"/>
          <w:szCs w:val="24"/>
          <w:u w:val="single"/>
          <w:lang w:eastAsia="en-US"/>
        </w:rPr>
        <w:lastRenderedPageBreak/>
        <w:t xml:space="preserve">ARTICLE 8 </w:t>
      </w:r>
      <w:r w:rsidRPr="0014412E">
        <w:rPr>
          <w:rFonts w:ascii="Calibri" w:eastAsia="Arial Unicode MS" w:hAnsi="Calibri" w:cs="Arial Unicode MS"/>
          <w:b/>
          <w:bCs/>
          <w:iCs/>
          <w:color w:val="000000"/>
          <w:sz w:val="24"/>
          <w:szCs w:val="24"/>
          <w:lang w:eastAsia="en-US"/>
        </w:rPr>
        <w:t>: Election de domicile</w:t>
      </w:r>
    </w:p>
    <w:p w14:paraId="6F8E8AF7" w14:textId="77777777" w:rsidR="00FC47E8" w:rsidRPr="0014412E" w:rsidRDefault="00FC47E8" w:rsidP="00FC47E8">
      <w:pPr>
        <w:spacing w:after="0" w:afterAutospacing="1" w:line="240" w:lineRule="auto"/>
        <w:jc w:val="both"/>
        <w:rPr>
          <w:rFonts w:ascii="Calibri" w:eastAsia="Arial Unicode MS" w:hAnsi="Calibri" w:cs="Arial Unicode MS"/>
          <w:color w:val="000000"/>
          <w:sz w:val="24"/>
          <w:szCs w:val="24"/>
          <w:lang w:eastAsia="en-US"/>
        </w:rPr>
      </w:pPr>
      <w:r w:rsidRPr="0014412E">
        <w:rPr>
          <w:rFonts w:ascii="Calibri" w:eastAsia="Arial Unicode MS" w:hAnsi="Calibri" w:cs="Arial Unicode MS"/>
          <w:color w:val="000000"/>
          <w:sz w:val="24"/>
          <w:szCs w:val="24"/>
          <w:lang w:eastAsia="en-US"/>
        </w:rPr>
        <w:t>1-Les notifications du maître d’ouvrage sont valablement faites au domicile élu ou au siège social du titulaire mentionné dans l’acte d’engagement.</w:t>
      </w:r>
    </w:p>
    <w:p w14:paraId="4A762123" w14:textId="77777777" w:rsidR="00FC47E8" w:rsidRPr="0014412E" w:rsidRDefault="00FC47E8" w:rsidP="00FC47E8">
      <w:pPr>
        <w:spacing w:after="0" w:afterAutospacing="1" w:line="240" w:lineRule="auto"/>
        <w:jc w:val="both"/>
        <w:rPr>
          <w:rFonts w:ascii="Calibri" w:eastAsia="Arial Unicode MS" w:hAnsi="Calibri" w:cs="Arial Unicode MS"/>
          <w:color w:val="000000"/>
          <w:sz w:val="24"/>
          <w:szCs w:val="24"/>
          <w:lang w:eastAsia="en-US"/>
        </w:rPr>
      </w:pPr>
      <w:r w:rsidRPr="0014412E">
        <w:rPr>
          <w:rFonts w:ascii="Calibri" w:eastAsia="Arial Unicode MS" w:hAnsi="Calibri" w:cs="Arial Unicode MS"/>
          <w:color w:val="000000"/>
          <w:sz w:val="24"/>
          <w:szCs w:val="24"/>
          <w:lang w:eastAsia="en-US"/>
        </w:rPr>
        <w:t>2-En cas de changement de domicile, le titulaire est tenu d’en aviser le maître d’ouvrage, par lettre recommandée avec accusé de réception, dans les quinze (15) jours suivant la date d’intervention de ce changement.</w:t>
      </w:r>
    </w:p>
    <w:p w14:paraId="30E21BD9" w14:textId="77777777" w:rsidR="00FC47E8" w:rsidRPr="0014412E" w:rsidRDefault="00FC47E8" w:rsidP="00FC47E8">
      <w:pPr>
        <w:spacing w:after="0" w:afterAutospacing="1" w:line="240" w:lineRule="auto"/>
        <w:jc w:val="both"/>
        <w:rPr>
          <w:rFonts w:ascii="Calibri" w:eastAsia="Arial Unicode MS" w:hAnsi="Calibri" w:cs="Arial Unicode MS"/>
          <w:b/>
          <w:bCs/>
          <w:i/>
          <w:iCs/>
          <w:color w:val="000000"/>
          <w:sz w:val="24"/>
          <w:szCs w:val="24"/>
          <w:lang w:eastAsia="en-US"/>
        </w:rPr>
      </w:pPr>
      <w:r w:rsidRPr="0014412E">
        <w:rPr>
          <w:rFonts w:ascii="Calibri" w:eastAsia="Arial Unicode MS" w:hAnsi="Calibri" w:cs="Arial Unicode MS"/>
          <w:b/>
          <w:bCs/>
          <w:i/>
          <w:iCs/>
          <w:color w:val="000000"/>
          <w:sz w:val="24"/>
          <w:szCs w:val="24"/>
          <w:u w:val="single"/>
          <w:lang w:eastAsia="en-US"/>
        </w:rPr>
        <w:t>ARTICLE 9</w:t>
      </w:r>
      <w:r w:rsidRPr="0014412E">
        <w:rPr>
          <w:rFonts w:ascii="Calibri" w:eastAsia="Arial Unicode MS" w:hAnsi="Calibri" w:cs="Arial Unicode MS"/>
          <w:b/>
          <w:bCs/>
          <w:i/>
          <w:iCs/>
          <w:color w:val="000000"/>
          <w:sz w:val="24"/>
          <w:szCs w:val="24"/>
          <w:lang w:eastAsia="en-US"/>
        </w:rPr>
        <w:t xml:space="preserve"> : Droit de timbres et d’enregistrement</w:t>
      </w:r>
    </w:p>
    <w:p w14:paraId="6D532F64" w14:textId="77777777" w:rsidR="00FC47E8" w:rsidRPr="0014412E" w:rsidRDefault="00FC47E8" w:rsidP="00FC47E8">
      <w:pPr>
        <w:tabs>
          <w:tab w:val="left" w:pos="2420"/>
        </w:tabs>
        <w:suppressAutoHyphens/>
        <w:spacing w:after="120" w:line="240" w:lineRule="auto"/>
        <w:jc w:val="both"/>
        <w:rPr>
          <w:rFonts w:ascii="Calibri" w:eastAsia="Times New Roman" w:hAnsi="Calibri" w:cs="Times New Roman"/>
          <w:bCs/>
          <w:sz w:val="24"/>
          <w:szCs w:val="24"/>
          <w:lang w:eastAsia="en-US"/>
        </w:rPr>
      </w:pPr>
      <w:r w:rsidRPr="0014412E">
        <w:rPr>
          <w:rFonts w:ascii="Calibri" w:eastAsia="Times New Roman" w:hAnsi="Calibri" w:cs="Times New Roman"/>
          <w:bCs/>
          <w:sz w:val="24"/>
          <w:szCs w:val="24"/>
          <w:lang w:eastAsia="en-US"/>
        </w:rPr>
        <w:t>Le prestataire acquitte les droits auxquels peuvent donner lieu les timbres et l’enregistrement du marché, tels que ses droits résultent des lois et règlements en vigueur conformément à l’article 6 du CCAG-EMO.</w:t>
      </w:r>
    </w:p>
    <w:p w14:paraId="2B4E0E2F" w14:textId="77777777" w:rsidR="00FC47E8" w:rsidRPr="0014412E" w:rsidRDefault="00FC47E8" w:rsidP="00FC47E8">
      <w:pPr>
        <w:spacing w:after="0" w:afterAutospacing="1" w:line="240" w:lineRule="auto"/>
        <w:jc w:val="both"/>
        <w:rPr>
          <w:rFonts w:ascii="Calibri" w:eastAsia="Arial Unicode MS" w:hAnsi="Calibri" w:cs="Arial Unicode MS"/>
          <w:b/>
          <w:bCs/>
          <w:i/>
          <w:iCs/>
          <w:color w:val="000000"/>
          <w:sz w:val="24"/>
          <w:szCs w:val="24"/>
          <w:lang w:eastAsia="en-US"/>
        </w:rPr>
      </w:pPr>
      <w:r w:rsidRPr="0014412E">
        <w:rPr>
          <w:rFonts w:ascii="Calibri" w:eastAsia="Arial Unicode MS" w:hAnsi="Calibri" w:cs="Arial Unicode MS"/>
          <w:b/>
          <w:bCs/>
          <w:i/>
          <w:iCs/>
          <w:color w:val="000000"/>
          <w:sz w:val="24"/>
          <w:szCs w:val="24"/>
          <w:u w:val="single"/>
          <w:lang w:eastAsia="en-US"/>
        </w:rPr>
        <w:t>ARTICLE 10</w:t>
      </w:r>
      <w:r w:rsidRPr="0014412E">
        <w:rPr>
          <w:rFonts w:ascii="Calibri" w:eastAsia="Arial Unicode MS" w:hAnsi="Calibri" w:cs="Arial Unicode MS"/>
          <w:b/>
          <w:bCs/>
          <w:i/>
          <w:iCs/>
          <w:color w:val="000000"/>
          <w:sz w:val="24"/>
          <w:szCs w:val="24"/>
          <w:lang w:eastAsia="en-US"/>
        </w:rPr>
        <w:t> : Modalités et vérification des prestations et d’approbation des documents</w:t>
      </w:r>
    </w:p>
    <w:p w14:paraId="6C82E87A"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u w:val="single"/>
          <w:lang w:eastAsia="en-US"/>
        </w:rPr>
      </w:pPr>
      <w:r w:rsidRPr="0014412E">
        <w:rPr>
          <w:rFonts w:ascii="Calibri" w:eastAsia="Arial Unicode MS" w:hAnsi="Calibri" w:cs="Arial Unicode MS"/>
          <w:iCs/>
          <w:color w:val="000000"/>
          <w:sz w:val="24"/>
          <w:szCs w:val="24"/>
          <w:lang w:eastAsia="en-US"/>
        </w:rPr>
        <w:t>Le prestataire doit soumettre au maître d’ouvrage les documents établis sous leur forme approbation. Dans un délai de 15 jours à compter du jour de la réception des documents en question, le maître d’ouvrage doit approuver ou émettre, le cas échéant son avis.</w:t>
      </w:r>
    </w:p>
    <w:p w14:paraId="751D947E" w14:textId="77777777" w:rsidR="00FC47E8" w:rsidRPr="0014412E" w:rsidRDefault="00FC47E8" w:rsidP="00FC47E8">
      <w:pPr>
        <w:spacing w:after="0" w:afterAutospacing="1" w:line="240" w:lineRule="auto"/>
        <w:jc w:val="both"/>
        <w:rPr>
          <w:rFonts w:ascii="Calibri" w:eastAsia="Arial Unicode MS" w:hAnsi="Calibri" w:cs="Arial Unicode MS"/>
          <w:b/>
          <w:bCs/>
          <w:iCs/>
          <w:color w:val="000000"/>
          <w:sz w:val="24"/>
          <w:szCs w:val="24"/>
          <w:lang w:eastAsia="en-US"/>
        </w:rPr>
      </w:pPr>
      <w:r w:rsidRPr="0014412E">
        <w:rPr>
          <w:rFonts w:ascii="Calibri" w:eastAsia="Arial Unicode MS" w:hAnsi="Calibri" w:cs="Arial Unicode MS"/>
          <w:b/>
          <w:bCs/>
          <w:iCs/>
          <w:color w:val="000000"/>
          <w:sz w:val="24"/>
          <w:szCs w:val="24"/>
          <w:u w:val="single"/>
          <w:lang w:eastAsia="en-US"/>
        </w:rPr>
        <w:t>ARTICLE 11</w:t>
      </w:r>
      <w:r w:rsidRPr="0014412E">
        <w:rPr>
          <w:rFonts w:ascii="Calibri" w:eastAsia="Arial Unicode MS" w:hAnsi="Calibri" w:cs="Arial Unicode MS"/>
          <w:b/>
          <w:bCs/>
          <w:iCs/>
          <w:color w:val="000000"/>
          <w:sz w:val="24"/>
          <w:szCs w:val="24"/>
          <w:lang w:eastAsia="en-US"/>
        </w:rPr>
        <w:t xml:space="preserve"> : Réception des prestations</w:t>
      </w:r>
    </w:p>
    <w:p w14:paraId="0AD68F80" w14:textId="77777777" w:rsidR="00FC47E8" w:rsidRPr="0014412E" w:rsidRDefault="00FC47E8" w:rsidP="00FC47E8">
      <w:pPr>
        <w:tabs>
          <w:tab w:val="left" w:pos="720"/>
        </w:tabs>
        <w:autoSpaceDE w:val="0"/>
        <w:autoSpaceDN w:val="0"/>
        <w:adjustRightInd w:val="0"/>
        <w:spacing w:before="120" w:after="120"/>
        <w:jc w:val="both"/>
        <w:rPr>
          <w:rFonts w:eastAsia="Calibri" w:cstheme="minorHAnsi"/>
          <w:sz w:val="24"/>
          <w:szCs w:val="24"/>
        </w:rPr>
      </w:pPr>
      <w:r w:rsidRPr="0014412E">
        <w:rPr>
          <w:rFonts w:eastAsia="Calibri" w:cstheme="minorHAnsi"/>
          <w:sz w:val="24"/>
          <w:szCs w:val="24"/>
        </w:rPr>
        <w:t>Une réception partielle de chaque phase sera prononcée après la remise de tous les livrables correspondants à la phase considérée, validés par l’ADA. Chacune des deux phases fera l’objet d’une réception après vérification et validation par le maître d’ouvrage de la conformité des livrables relatifs aux prestations réalisées pour chaque phase.</w:t>
      </w:r>
    </w:p>
    <w:p w14:paraId="644BE05D" w14:textId="77777777" w:rsidR="00FC47E8" w:rsidRPr="0014412E" w:rsidRDefault="00FC47E8" w:rsidP="00FC47E8">
      <w:pPr>
        <w:autoSpaceDE w:val="0"/>
        <w:autoSpaceDN w:val="0"/>
        <w:adjustRightInd w:val="0"/>
        <w:spacing w:after="240" w:line="240" w:lineRule="auto"/>
        <w:ind w:right="284"/>
        <w:jc w:val="both"/>
        <w:rPr>
          <w:rFonts w:cstheme="minorHAnsi"/>
          <w:snapToGrid w:val="0"/>
          <w:sz w:val="24"/>
          <w:szCs w:val="24"/>
        </w:rPr>
      </w:pPr>
      <w:r w:rsidRPr="0014412E">
        <w:rPr>
          <w:rFonts w:cstheme="minorHAnsi"/>
          <w:snapToGrid w:val="0"/>
          <w:sz w:val="24"/>
          <w:szCs w:val="24"/>
        </w:rPr>
        <w:t xml:space="preserve">Le maître d'ouvrage disposera d’un délai de </w:t>
      </w:r>
      <w:r w:rsidRPr="0014412E">
        <w:rPr>
          <w:rFonts w:cstheme="minorHAnsi"/>
          <w:b/>
          <w:bCs/>
          <w:snapToGrid w:val="0"/>
          <w:sz w:val="24"/>
          <w:szCs w:val="24"/>
        </w:rPr>
        <w:t xml:space="preserve">10 jour ouvrable </w:t>
      </w:r>
      <w:r w:rsidRPr="0014412E">
        <w:rPr>
          <w:rFonts w:cstheme="minorHAnsi"/>
          <w:snapToGrid w:val="0"/>
          <w:sz w:val="24"/>
          <w:szCs w:val="24"/>
        </w:rPr>
        <w:t xml:space="preserve">à compter de la date de remise des livrables en version provisoire. A l'issue de ce délai, le maître d'ouvrage doit : </w:t>
      </w:r>
    </w:p>
    <w:p w14:paraId="4DEB38D6" w14:textId="77777777" w:rsidR="00FC47E8" w:rsidRPr="0014412E" w:rsidRDefault="00FC47E8" w:rsidP="00FC47E8">
      <w:pPr>
        <w:pStyle w:val="ListParagraph"/>
        <w:numPr>
          <w:ilvl w:val="1"/>
          <w:numId w:val="23"/>
        </w:numPr>
        <w:autoSpaceDE w:val="0"/>
        <w:autoSpaceDN w:val="0"/>
        <w:adjustRightInd w:val="0"/>
        <w:ind w:right="284"/>
        <w:jc w:val="both"/>
        <w:rPr>
          <w:rFonts w:asciiTheme="minorHAnsi" w:hAnsiTheme="minorHAnsi" w:cstheme="minorHAnsi"/>
          <w:lang w:val="fr-FR"/>
        </w:rPr>
      </w:pPr>
      <w:proofErr w:type="gramStart"/>
      <w:r w:rsidRPr="0014412E">
        <w:rPr>
          <w:rFonts w:asciiTheme="minorHAnsi" w:hAnsiTheme="minorHAnsi" w:cstheme="minorHAnsi"/>
          <w:lang w:val="fr-FR"/>
        </w:rPr>
        <w:t>soit</w:t>
      </w:r>
      <w:proofErr w:type="gramEnd"/>
      <w:r w:rsidRPr="0014412E">
        <w:rPr>
          <w:rFonts w:asciiTheme="minorHAnsi" w:hAnsiTheme="minorHAnsi" w:cstheme="minorHAnsi"/>
          <w:lang w:val="fr-FR"/>
        </w:rPr>
        <w:t xml:space="preserve"> accepter le rapport sans réserve ;</w:t>
      </w:r>
    </w:p>
    <w:p w14:paraId="53F0368B" w14:textId="77777777" w:rsidR="00FC47E8" w:rsidRPr="0014412E" w:rsidRDefault="00FC47E8" w:rsidP="00FC47E8">
      <w:pPr>
        <w:pStyle w:val="ListParagraph"/>
        <w:numPr>
          <w:ilvl w:val="1"/>
          <w:numId w:val="23"/>
        </w:numPr>
        <w:autoSpaceDE w:val="0"/>
        <w:autoSpaceDN w:val="0"/>
        <w:adjustRightInd w:val="0"/>
        <w:ind w:right="284"/>
        <w:jc w:val="both"/>
        <w:rPr>
          <w:rFonts w:asciiTheme="minorHAnsi" w:hAnsiTheme="minorHAnsi" w:cstheme="minorHAnsi"/>
          <w:lang w:val="fr-FR"/>
        </w:rPr>
      </w:pPr>
      <w:proofErr w:type="gramStart"/>
      <w:r w:rsidRPr="0014412E">
        <w:rPr>
          <w:rFonts w:asciiTheme="minorHAnsi" w:hAnsiTheme="minorHAnsi" w:cstheme="minorHAnsi"/>
          <w:lang w:val="fr-FR"/>
        </w:rPr>
        <w:t>soit</w:t>
      </w:r>
      <w:proofErr w:type="gramEnd"/>
      <w:r w:rsidRPr="0014412E">
        <w:rPr>
          <w:rFonts w:asciiTheme="minorHAnsi" w:hAnsiTheme="minorHAnsi" w:cstheme="minorHAnsi"/>
          <w:lang w:val="fr-FR"/>
        </w:rPr>
        <w:t xml:space="preserve"> inviter le titulaire concerné à procéder à des corrections ou améliorations pour le rendre conforme aux exigences du marché ;</w:t>
      </w:r>
    </w:p>
    <w:p w14:paraId="4169534E" w14:textId="77777777" w:rsidR="00FC47E8" w:rsidRPr="0014412E" w:rsidRDefault="00FC47E8" w:rsidP="00FC47E8">
      <w:pPr>
        <w:pStyle w:val="ListParagraph"/>
        <w:numPr>
          <w:ilvl w:val="1"/>
          <w:numId w:val="23"/>
        </w:numPr>
        <w:autoSpaceDE w:val="0"/>
        <w:autoSpaceDN w:val="0"/>
        <w:adjustRightInd w:val="0"/>
        <w:spacing w:after="120"/>
        <w:ind w:left="1077" w:right="284" w:hanging="357"/>
        <w:jc w:val="both"/>
        <w:rPr>
          <w:rFonts w:asciiTheme="minorHAnsi" w:hAnsiTheme="minorHAnsi" w:cstheme="minorHAnsi"/>
          <w:lang w:val="fr-FR"/>
        </w:rPr>
      </w:pPr>
      <w:proofErr w:type="gramStart"/>
      <w:r w:rsidRPr="0014412E">
        <w:rPr>
          <w:rFonts w:asciiTheme="minorHAnsi" w:hAnsiTheme="minorHAnsi" w:cstheme="minorHAnsi"/>
          <w:lang w:val="fr-FR"/>
        </w:rPr>
        <w:t>soit</w:t>
      </w:r>
      <w:proofErr w:type="gramEnd"/>
      <w:r w:rsidRPr="0014412E">
        <w:rPr>
          <w:rFonts w:asciiTheme="minorHAnsi" w:hAnsiTheme="minorHAnsi" w:cstheme="minorHAnsi"/>
          <w:lang w:val="fr-FR"/>
        </w:rPr>
        <w:t xml:space="preserve"> prononcer un refus motivé pour insuffisance grave dûment justifiée et ce, conformément à l'article 47 du CCAG-EMO.</w:t>
      </w:r>
    </w:p>
    <w:p w14:paraId="00ADA4E4" w14:textId="77777777" w:rsidR="00FC47E8" w:rsidRPr="0014412E" w:rsidRDefault="00FC47E8" w:rsidP="00FC47E8">
      <w:pPr>
        <w:autoSpaceDE w:val="0"/>
        <w:autoSpaceDN w:val="0"/>
        <w:adjustRightInd w:val="0"/>
        <w:spacing w:after="120" w:line="240" w:lineRule="auto"/>
        <w:ind w:right="284"/>
        <w:jc w:val="both"/>
        <w:rPr>
          <w:rFonts w:cstheme="minorHAnsi"/>
          <w:sz w:val="24"/>
          <w:szCs w:val="24"/>
        </w:rPr>
      </w:pPr>
      <w:r w:rsidRPr="0014412E">
        <w:rPr>
          <w:rFonts w:cstheme="minorHAnsi"/>
          <w:sz w:val="24"/>
          <w:szCs w:val="24"/>
        </w:rPr>
        <w:t xml:space="preserve">Le titulaire est tenu de répondre aux remarques et observations émises par le maître d'ouvrage dans un délai de </w:t>
      </w:r>
      <w:r w:rsidRPr="0014412E">
        <w:rPr>
          <w:rFonts w:cstheme="minorHAnsi"/>
          <w:b/>
          <w:bCs/>
          <w:sz w:val="24"/>
          <w:szCs w:val="24"/>
        </w:rPr>
        <w:t xml:space="preserve">10 jours. </w:t>
      </w:r>
      <w:r w:rsidRPr="0014412E">
        <w:rPr>
          <w:rFonts w:cstheme="minorHAnsi"/>
          <w:sz w:val="24"/>
          <w:szCs w:val="24"/>
        </w:rPr>
        <w:t xml:space="preserve">Ce délai court à compter du lendemain de la date de notification par courrier, de ces observations au titulaire. </w:t>
      </w:r>
    </w:p>
    <w:p w14:paraId="209B723B" w14:textId="77777777" w:rsidR="00FC47E8" w:rsidRPr="0014412E" w:rsidRDefault="00FC47E8" w:rsidP="00FC47E8">
      <w:pPr>
        <w:autoSpaceDE w:val="0"/>
        <w:autoSpaceDN w:val="0"/>
        <w:adjustRightInd w:val="0"/>
        <w:spacing w:after="240" w:line="240" w:lineRule="auto"/>
        <w:ind w:right="284"/>
        <w:jc w:val="both"/>
        <w:rPr>
          <w:rFonts w:cstheme="minorHAnsi"/>
          <w:sz w:val="24"/>
          <w:szCs w:val="24"/>
        </w:rPr>
      </w:pPr>
      <w:r w:rsidRPr="0014412E">
        <w:rPr>
          <w:rFonts w:cstheme="minorHAnsi"/>
          <w:sz w:val="24"/>
          <w:szCs w:val="24"/>
        </w:rPr>
        <w:t xml:space="preserve">Les délais impartis au maître d'ouvrage pour l'examen des rapports et au titulaire ne sont pas inclus dans les délais d'exécution du marché. </w:t>
      </w:r>
    </w:p>
    <w:p w14:paraId="067A0C24" w14:textId="77777777" w:rsidR="00FC47E8" w:rsidRPr="0014412E" w:rsidRDefault="00FC47E8" w:rsidP="00FC47E8">
      <w:pPr>
        <w:rPr>
          <w:rFonts w:cstheme="minorHAnsi"/>
          <w:b/>
          <w:bCs/>
        </w:rPr>
      </w:pPr>
      <w:r w:rsidRPr="0014412E">
        <w:rPr>
          <w:rFonts w:cstheme="minorHAnsi"/>
          <w:b/>
          <w:bCs/>
        </w:rPr>
        <w:t>Réception Provisoire :</w:t>
      </w:r>
    </w:p>
    <w:p w14:paraId="133083BB" w14:textId="77777777" w:rsidR="00FC47E8" w:rsidRPr="0014412E" w:rsidRDefault="00FC47E8" w:rsidP="00FC47E8">
      <w:pPr>
        <w:jc w:val="both"/>
        <w:rPr>
          <w:rFonts w:cstheme="minorHAnsi"/>
          <w:sz w:val="24"/>
          <w:szCs w:val="24"/>
        </w:rPr>
      </w:pPr>
      <w:r w:rsidRPr="0014412E">
        <w:rPr>
          <w:rFonts w:cstheme="minorHAnsi"/>
          <w:sz w:val="24"/>
          <w:szCs w:val="24"/>
        </w:rPr>
        <w:t xml:space="preserve">Il sera procédé, conformément aux dispositions de l’article 49 du CCAG-EMO, à une réception partielle au titre de chacune des phases objet de cette prestation.  </w:t>
      </w:r>
    </w:p>
    <w:p w14:paraId="473A5312" w14:textId="77777777" w:rsidR="00FC47E8" w:rsidRPr="0014412E" w:rsidRDefault="00FC47E8" w:rsidP="00FC47E8">
      <w:pPr>
        <w:jc w:val="both"/>
        <w:rPr>
          <w:rFonts w:cstheme="minorHAnsi"/>
          <w:sz w:val="24"/>
          <w:szCs w:val="24"/>
        </w:rPr>
      </w:pPr>
      <w:r w:rsidRPr="0014412E">
        <w:rPr>
          <w:rFonts w:cstheme="minorHAnsi"/>
          <w:sz w:val="24"/>
          <w:szCs w:val="24"/>
        </w:rPr>
        <w:lastRenderedPageBreak/>
        <w:t>La réception provisoire du marché sera prononcée à l’issue de la réception partielle de la dernière phase.</w:t>
      </w:r>
    </w:p>
    <w:p w14:paraId="2391A93A" w14:textId="77777777" w:rsidR="00FC47E8" w:rsidRPr="0014412E" w:rsidRDefault="00FC47E8" w:rsidP="00FC47E8">
      <w:pPr>
        <w:rPr>
          <w:rFonts w:cstheme="minorHAnsi"/>
          <w:b/>
          <w:bCs/>
        </w:rPr>
      </w:pPr>
      <w:r w:rsidRPr="0014412E">
        <w:rPr>
          <w:rFonts w:cstheme="minorHAnsi"/>
          <w:b/>
          <w:bCs/>
        </w:rPr>
        <w:t>Réception définitive :</w:t>
      </w:r>
    </w:p>
    <w:p w14:paraId="2615E366" w14:textId="77777777" w:rsidR="00FC47E8" w:rsidRPr="0014412E" w:rsidRDefault="00FC47E8" w:rsidP="00FC47E8">
      <w:pPr>
        <w:jc w:val="both"/>
        <w:rPr>
          <w:rFonts w:cstheme="minorHAnsi"/>
          <w:sz w:val="24"/>
          <w:szCs w:val="24"/>
        </w:rPr>
      </w:pPr>
      <w:r w:rsidRPr="0014412E">
        <w:rPr>
          <w:rFonts w:cstheme="minorHAnsi"/>
          <w:sz w:val="24"/>
          <w:szCs w:val="24"/>
        </w:rPr>
        <w:t xml:space="preserve">La réception provisoire vaut réception définitive du marché. </w:t>
      </w:r>
    </w:p>
    <w:p w14:paraId="30C184EA" w14:textId="4A3A6A54" w:rsidR="00FC47E8" w:rsidRDefault="00FC47E8" w:rsidP="00FC47E8">
      <w:pPr>
        <w:jc w:val="both"/>
        <w:rPr>
          <w:rFonts w:cstheme="minorHAnsi"/>
          <w:sz w:val="24"/>
          <w:szCs w:val="24"/>
        </w:rPr>
      </w:pPr>
      <w:r w:rsidRPr="0014412E">
        <w:rPr>
          <w:rFonts w:cstheme="minorHAnsi"/>
          <w:sz w:val="24"/>
          <w:szCs w:val="24"/>
        </w:rPr>
        <w:t>Les opérations sus mentionnées sont sanctionnées, selon le cas, par un procès-verbal de réception provisoire partielle, d’un procès-verbal de réception provisoire du marché et d’un procès-verbal de réception définitive, signé par les membres de la commission de réception désignée à cet effet.</w:t>
      </w:r>
    </w:p>
    <w:p w14:paraId="3E0DF3DB" w14:textId="61D9D9A4" w:rsidR="007240B8" w:rsidRPr="0014412E" w:rsidRDefault="007240B8" w:rsidP="00FC47E8">
      <w:pPr>
        <w:jc w:val="both"/>
        <w:rPr>
          <w:rFonts w:cstheme="minorHAnsi"/>
          <w:sz w:val="24"/>
          <w:szCs w:val="24"/>
        </w:rPr>
      </w:pPr>
      <w:r w:rsidRPr="007240B8">
        <w:rPr>
          <w:rFonts w:cstheme="minorHAnsi"/>
          <w:sz w:val="24"/>
          <w:szCs w:val="24"/>
        </w:rPr>
        <w:t>Les délais impartis au maître d'ouvrage pour l'examen des rapports et au titulaire ne sont pas inclus dans les délais d'exécution du marché.</w:t>
      </w:r>
    </w:p>
    <w:p w14:paraId="0B14DC14" w14:textId="77777777" w:rsidR="00FC47E8" w:rsidRPr="0014412E" w:rsidRDefault="00FC47E8" w:rsidP="00FC47E8">
      <w:pPr>
        <w:keepNext/>
        <w:spacing w:before="240" w:after="120" w:line="240" w:lineRule="auto"/>
        <w:contextualSpacing/>
        <w:jc w:val="both"/>
        <w:outlineLvl w:val="0"/>
        <w:rPr>
          <w:rFonts w:ascii="Calibri" w:eastAsia="Times New Roman" w:hAnsi="Calibri" w:cs="Times New Roman"/>
          <w:b/>
          <w:bCs/>
          <w:kern w:val="28"/>
          <w:sz w:val="24"/>
          <w:szCs w:val="24"/>
        </w:rPr>
      </w:pPr>
      <w:r w:rsidRPr="007240B8">
        <w:rPr>
          <w:rFonts w:ascii="Calibri" w:eastAsia="Times New Roman" w:hAnsi="Calibri" w:cs="Times New Roman"/>
          <w:b/>
          <w:bCs/>
          <w:kern w:val="28"/>
          <w:sz w:val="24"/>
          <w:szCs w:val="24"/>
          <w:u w:val="single"/>
        </w:rPr>
        <w:t>ARTICLE 12</w:t>
      </w:r>
      <w:r w:rsidRPr="007240B8">
        <w:rPr>
          <w:rFonts w:ascii="Calibri" w:eastAsia="Times New Roman" w:hAnsi="Calibri" w:cs="Times New Roman"/>
          <w:b/>
          <w:bCs/>
          <w:kern w:val="28"/>
          <w:sz w:val="24"/>
          <w:szCs w:val="24"/>
        </w:rPr>
        <w:t> : Modalités de règlement</w:t>
      </w:r>
      <w:r w:rsidRPr="0014412E">
        <w:rPr>
          <w:rFonts w:ascii="Calibri" w:eastAsia="Times New Roman" w:hAnsi="Calibri" w:cs="Times New Roman"/>
          <w:b/>
          <w:bCs/>
          <w:kern w:val="28"/>
          <w:sz w:val="24"/>
          <w:szCs w:val="24"/>
        </w:rPr>
        <w:t xml:space="preserve"> </w:t>
      </w:r>
    </w:p>
    <w:p w14:paraId="3A4BA14A" w14:textId="77777777" w:rsidR="00FC47E8" w:rsidRPr="0014412E" w:rsidRDefault="00FC47E8" w:rsidP="00FC47E8">
      <w:pPr>
        <w:keepNext/>
        <w:spacing w:before="240" w:after="120" w:line="240" w:lineRule="auto"/>
        <w:contextualSpacing/>
        <w:jc w:val="both"/>
        <w:outlineLvl w:val="0"/>
        <w:rPr>
          <w:rFonts w:ascii="Calibri" w:eastAsia="Times New Roman" w:hAnsi="Calibri" w:cs="Times New Roman"/>
          <w:kern w:val="28"/>
          <w:sz w:val="24"/>
          <w:szCs w:val="24"/>
        </w:rPr>
      </w:pPr>
      <w:r w:rsidRPr="0014412E">
        <w:rPr>
          <w:rFonts w:ascii="Calibri" w:eastAsia="Times New Roman" w:hAnsi="Calibri" w:cs="Times New Roman"/>
          <w:kern w:val="28"/>
          <w:sz w:val="24"/>
          <w:szCs w:val="24"/>
        </w:rPr>
        <w:t>Le règlement des prestations réalisées sera effectué sur la base de factures établies par le titulaire en cinq (5) exemplaires, arrêtées en toutes lettres et comportant la signature et le cachet du titulaire.</w:t>
      </w:r>
    </w:p>
    <w:p w14:paraId="02776C4D" w14:textId="77777777" w:rsidR="00FC47E8" w:rsidRPr="0014412E" w:rsidRDefault="00FC47E8" w:rsidP="00FC47E8">
      <w:pPr>
        <w:keepNext/>
        <w:spacing w:before="240" w:after="120" w:line="240" w:lineRule="auto"/>
        <w:jc w:val="both"/>
        <w:outlineLvl w:val="0"/>
        <w:rPr>
          <w:rFonts w:ascii="Calibri" w:eastAsia="Times New Roman" w:hAnsi="Calibri" w:cs="Times New Roman"/>
          <w:kern w:val="28"/>
          <w:sz w:val="24"/>
          <w:szCs w:val="24"/>
        </w:rPr>
      </w:pPr>
      <w:r w:rsidRPr="0014412E">
        <w:rPr>
          <w:rFonts w:ascii="Calibri" w:eastAsia="Times New Roman" w:hAnsi="Calibri" w:cs="Times New Roman"/>
          <w:kern w:val="28"/>
          <w:sz w:val="24"/>
          <w:szCs w:val="24"/>
        </w:rPr>
        <w:t xml:space="preserve">Les sommes dues au titulaire, calculées sur la base des prix forfaitaires et des conditions de rémunération fixés au </w:t>
      </w:r>
      <w:r w:rsidRPr="007240B8">
        <w:rPr>
          <w:rFonts w:ascii="Calibri" w:eastAsia="Times New Roman" w:hAnsi="Calibri" w:cs="Times New Roman"/>
          <w:kern w:val="28"/>
          <w:sz w:val="24"/>
          <w:szCs w:val="24"/>
        </w:rPr>
        <w:t>bordereau des prix</w:t>
      </w:r>
      <w:r w:rsidRPr="0014412E">
        <w:rPr>
          <w:rFonts w:ascii="Calibri" w:eastAsia="Times New Roman" w:hAnsi="Calibri" w:cs="Times New Roman"/>
          <w:kern w:val="28"/>
          <w:sz w:val="24"/>
          <w:szCs w:val="24"/>
        </w:rPr>
        <w:t xml:space="preserve"> appliqués aux prestations effectivement constatées par l’ADA seront payées par virement au compte bancaire ou postal ouvert au nom du titulaire du marché et indiqué sur son acte d’engagement, sur présentation des factures établis au fur et à mesure de l'avancement des études dûment arrêtés et certifiés.</w:t>
      </w:r>
    </w:p>
    <w:p w14:paraId="3A828656" w14:textId="77777777" w:rsidR="00FC47E8" w:rsidRPr="0014412E" w:rsidRDefault="00FC47E8" w:rsidP="00FC47E8">
      <w:pPr>
        <w:spacing w:before="240" w:after="100" w:afterAutospacing="1" w:line="240" w:lineRule="auto"/>
        <w:jc w:val="both"/>
        <w:rPr>
          <w:rFonts w:ascii="Calibri" w:eastAsia="Arial Unicode MS" w:hAnsi="Calibri" w:cs="Arial Unicode MS"/>
          <w:b/>
          <w:bCs/>
          <w:i/>
          <w:iCs/>
          <w:color w:val="000000"/>
          <w:sz w:val="24"/>
          <w:szCs w:val="24"/>
          <w:lang w:eastAsia="en-US"/>
        </w:rPr>
      </w:pPr>
      <w:r w:rsidRPr="0014412E">
        <w:rPr>
          <w:rFonts w:ascii="Calibri" w:eastAsia="Arial Unicode MS" w:hAnsi="Calibri" w:cs="Arial Unicode MS"/>
          <w:b/>
          <w:bCs/>
          <w:i/>
          <w:iCs/>
          <w:color w:val="000000"/>
          <w:sz w:val="24"/>
          <w:szCs w:val="24"/>
          <w:u w:val="single"/>
          <w:lang w:eastAsia="en-US"/>
        </w:rPr>
        <w:t xml:space="preserve">ARTICLE </w:t>
      </w:r>
      <w:proofErr w:type="gramStart"/>
      <w:r w:rsidRPr="0014412E">
        <w:rPr>
          <w:rFonts w:ascii="Calibri" w:eastAsia="Arial Unicode MS" w:hAnsi="Calibri" w:cs="Arial Unicode MS"/>
          <w:b/>
          <w:bCs/>
          <w:i/>
          <w:iCs/>
          <w:color w:val="000000"/>
          <w:sz w:val="24"/>
          <w:szCs w:val="24"/>
          <w:u w:val="single"/>
          <w:lang w:eastAsia="en-US"/>
        </w:rPr>
        <w:t>13</w:t>
      </w:r>
      <w:r w:rsidRPr="0014412E">
        <w:rPr>
          <w:rFonts w:ascii="Calibri" w:eastAsia="Arial Unicode MS" w:hAnsi="Calibri" w:cs="Arial Unicode MS"/>
          <w:b/>
          <w:bCs/>
          <w:i/>
          <w:iCs/>
          <w:color w:val="000000"/>
          <w:sz w:val="24"/>
          <w:szCs w:val="24"/>
          <w:lang w:eastAsia="en-US"/>
        </w:rPr>
        <w:t>:</w:t>
      </w:r>
      <w:proofErr w:type="gramEnd"/>
      <w:r w:rsidRPr="0014412E">
        <w:rPr>
          <w:rFonts w:ascii="Calibri" w:eastAsia="Arial Unicode MS" w:hAnsi="Calibri" w:cs="Arial Unicode MS"/>
          <w:b/>
          <w:bCs/>
          <w:i/>
          <w:iCs/>
          <w:color w:val="000000"/>
          <w:sz w:val="24"/>
          <w:szCs w:val="24"/>
          <w:lang w:eastAsia="en-US"/>
        </w:rPr>
        <w:t xml:space="preserve"> Condition de résiliation du marché</w:t>
      </w:r>
    </w:p>
    <w:p w14:paraId="3C686C35" w14:textId="77777777" w:rsidR="00FC47E8" w:rsidRPr="0014412E" w:rsidRDefault="00FC47E8" w:rsidP="00FC47E8">
      <w:pPr>
        <w:spacing w:after="0" w:line="240" w:lineRule="auto"/>
        <w:jc w:val="both"/>
        <w:rPr>
          <w:rFonts w:ascii="Calibri" w:eastAsia="Times New Roman" w:hAnsi="Calibri" w:cs="Times New Roman"/>
          <w:sz w:val="24"/>
          <w:szCs w:val="24"/>
          <w:lang w:eastAsia="en-US"/>
        </w:rPr>
      </w:pPr>
      <w:r w:rsidRPr="0014412E">
        <w:rPr>
          <w:rFonts w:ascii="Calibri" w:eastAsia="Times New Roman" w:hAnsi="Calibri" w:cs="Times New Roman"/>
          <w:sz w:val="24"/>
          <w:szCs w:val="24"/>
          <w:lang w:eastAsia="en-US"/>
        </w:rPr>
        <w:t xml:space="preserve">Le marché pourra être résilié de plein droit par le MO dans tous les cas prévus par le </w:t>
      </w:r>
      <w:r w:rsidRPr="0014412E">
        <w:rPr>
          <w:rFonts w:ascii="Calibri" w:eastAsia="Times New Roman" w:hAnsi="Calibri" w:cs="Times New Roman"/>
          <w:bCs/>
          <w:sz w:val="24"/>
          <w:szCs w:val="24"/>
          <w:lang w:eastAsia="en-US"/>
        </w:rPr>
        <w:t>CCAG-EMO</w:t>
      </w:r>
      <w:r w:rsidRPr="0014412E">
        <w:rPr>
          <w:rFonts w:ascii="Calibri" w:eastAsia="Times New Roman" w:hAnsi="Calibri" w:cs="Times New Roman"/>
          <w:sz w:val="24"/>
          <w:szCs w:val="24"/>
          <w:lang w:eastAsia="en-US"/>
        </w:rPr>
        <w:t>.</w:t>
      </w:r>
    </w:p>
    <w:p w14:paraId="0D0C0B5E" w14:textId="77777777" w:rsidR="00FC47E8" w:rsidRPr="0014412E" w:rsidRDefault="00FC47E8" w:rsidP="00FC47E8">
      <w:pPr>
        <w:spacing w:after="0" w:line="240" w:lineRule="auto"/>
        <w:jc w:val="both"/>
        <w:rPr>
          <w:rFonts w:ascii="Calibri" w:eastAsia="Times New Roman" w:hAnsi="Calibri" w:cs="Times New Roman"/>
          <w:sz w:val="24"/>
          <w:szCs w:val="24"/>
          <w:lang w:eastAsia="en-US"/>
        </w:rPr>
      </w:pPr>
    </w:p>
    <w:p w14:paraId="221CCE05" w14:textId="77777777" w:rsidR="00FC47E8" w:rsidRPr="0014412E" w:rsidRDefault="00FC47E8" w:rsidP="00FC47E8">
      <w:pPr>
        <w:spacing w:after="120" w:line="240" w:lineRule="auto"/>
        <w:contextualSpacing/>
        <w:jc w:val="both"/>
        <w:rPr>
          <w:rFonts w:ascii="Calibri" w:eastAsia="Times New Roman" w:hAnsi="Calibri" w:cs="Times New Roman"/>
          <w:b/>
          <w:iCs/>
          <w:sz w:val="24"/>
          <w:szCs w:val="24"/>
          <w:lang w:eastAsia="en-US"/>
        </w:rPr>
      </w:pPr>
      <w:r w:rsidRPr="0014412E">
        <w:rPr>
          <w:rFonts w:ascii="Calibri" w:eastAsia="Times New Roman" w:hAnsi="Calibri" w:cs="Times New Roman"/>
          <w:b/>
          <w:iCs/>
          <w:sz w:val="24"/>
          <w:szCs w:val="24"/>
          <w:u w:val="single"/>
          <w:lang w:eastAsia="en-US"/>
        </w:rPr>
        <w:t>ARTICLE 14</w:t>
      </w:r>
      <w:r w:rsidRPr="0014412E">
        <w:rPr>
          <w:rFonts w:ascii="Calibri" w:eastAsia="Times New Roman" w:hAnsi="Calibri" w:cs="Times New Roman"/>
          <w:b/>
          <w:iCs/>
          <w:sz w:val="24"/>
          <w:szCs w:val="24"/>
          <w:lang w:eastAsia="en-US"/>
        </w:rPr>
        <w:t> : Assurances</w:t>
      </w:r>
    </w:p>
    <w:p w14:paraId="46186A7C" w14:textId="77777777" w:rsidR="00FC47E8" w:rsidRPr="0014412E" w:rsidRDefault="00FC47E8" w:rsidP="00FC47E8">
      <w:pPr>
        <w:spacing w:after="0" w:line="240" w:lineRule="auto"/>
        <w:jc w:val="both"/>
        <w:rPr>
          <w:rFonts w:ascii="Calibri" w:eastAsia="Times New Roman" w:hAnsi="Calibri" w:cs="Times New Roman"/>
          <w:sz w:val="24"/>
          <w:szCs w:val="24"/>
          <w:lang w:eastAsia="en-US"/>
        </w:rPr>
      </w:pPr>
      <w:r w:rsidRPr="0014412E">
        <w:rPr>
          <w:rFonts w:ascii="Calibri" w:eastAsia="Times New Roman" w:hAnsi="Calibri" w:cs="Times New Roman"/>
          <w:sz w:val="24"/>
          <w:szCs w:val="24"/>
          <w:lang w:eastAsia="en-US"/>
        </w:rPr>
        <w:t xml:space="preserve">Avant le commencement des sessions de formation, le prestataire doit remettre au maître d’ouvrage les copies certifiées conformes de l’ensemble des attestations exigées par l’alinéa 1 de l’article 24 du CCGAT, tel qu’il a été modifié notamment par le décret N° 2-05-1433 du 26 </w:t>
      </w:r>
      <w:proofErr w:type="spellStart"/>
      <w:r w:rsidRPr="0014412E">
        <w:rPr>
          <w:rFonts w:ascii="Calibri" w:eastAsia="Times New Roman" w:hAnsi="Calibri" w:cs="Times New Roman"/>
          <w:sz w:val="24"/>
          <w:szCs w:val="24"/>
          <w:lang w:eastAsia="en-US"/>
        </w:rPr>
        <w:t>Kaâda</w:t>
      </w:r>
      <w:proofErr w:type="spellEnd"/>
      <w:r w:rsidRPr="0014412E">
        <w:rPr>
          <w:rFonts w:ascii="Calibri" w:eastAsia="Times New Roman" w:hAnsi="Calibri" w:cs="Times New Roman"/>
          <w:sz w:val="24"/>
          <w:szCs w:val="24"/>
          <w:lang w:eastAsia="en-US"/>
        </w:rPr>
        <w:t xml:space="preserve"> 1426 (28/12/2005).</w:t>
      </w:r>
    </w:p>
    <w:p w14:paraId="31B9FAA1" w14:textId="77777777" w:rsidR="00FC47E8" w:rsidRPr="0014412E" w:rsidRDefault="00FC47E8" w:rsidP="00FC47E8">
      <w:pPr>
        <w:spacing w:after="0" w:line="240" w:lineRule="auto"/>
        <w:ind w:firstLine="708"/>
        <w:jc w:val="both"/>
        <w:rPr>
          <w:rFonts w:ascii="Calibri" w:eastAsia="Times New Roman" w:hAnsi="Calibri" w:cs="Times New Roman"/>
          <w:sz w:val="16"/>
          <w:szCs w:val="16"/>
          <w:lang w:eastAsia="en-US"/>
        </w:rPr>
      </w:pPr>
    </w:p>
    <w:p w14:paraId="46D0B553" w14:textId="77777777" w:rsidR="00FC47E8" w:rsidRPr="0014412E" w:rsidRDefault="00FC47E8" w:rsidP="00FC47E8">
      <w:pPr>
        <w:spacing w:after="0" w:line="240" w:lineRule="auto"/>
        <w:jc w:val="both"/>
        <w:rPr>
          <w:rFonts w:ascii="Calibri" w:eastAsia="Times New Roman" w:hAnsi="Calibri" w:cs="Times New Roman"/>
          <w:sz w:val="24"/>
          <w:szCs w:val="24"/>
          <w:lang w:eastAsia="en-US"/>
        </w:rPr>
      </w:pPr>
      <w:r w:rsidRPr="0014412E">
        <w:rPr>
          <w:rFonts w:ascii="Calibri" w:eastAsia="Times New Roman" w:hAnsi="Calibri" w:cs="Times New Roman"/>
          <w:sz w:val="24"/>
          <w:szCs w:val="24"/>
          <w:lang w:eastAsia="en-US"/>
        </w:rPr>
        <w:t>En aucun cas, le maître d’ouvrage ne sera responsable des dommages ou indemnités légales payables en cas d'accidents.</w:t>
      </w:r>
    </w:p>
    <w:p w14:paraId="4FC90BE4" w14:textId="77777777" w:rsidR="00FC47E8" w:rsidRPr="0014412E" w:rsidRDefault="00FC47E8" w:rsidP="00FC47E8">
      <w:pPr>
        <w:spacing w:after="0" w:line="240" w:lineRule="auto"/>
        <w:jc w:val="both"/>
        <w:rPr>
          <w:rFonts w:ascii="Calibri" w:eastAsia="Times New Roman" w:hAnsi="Calibri" w:cs="Times New Roman"/>
          <w:sz w:val="24"/>
          <w:szCs w:val="24"/>
          <w:lang w:eastAsia="en-US"/>
        </w:rPr>
      </w:pPr>
    </w:p>
    <w:p w14:paraId="6EDA0264" w14:textId="77777777" w:rsidR="00FC47E8" w:rsidRPr="0014412E" w:rsidRDefault="00FC47E8" w:rsidP="00FC47E8">
      <w:pPr>
        <w:spacing w:after="120" w:line="240" w:lineRule="auto"/>
        <w:jc w:val="both"/>
        <w:rPr>
          <w:rFonts w:ascii="Calibri" w:eastAsia="Times New Roman" w:hAnsi="Calibri" w:cs="Times New Roman"/>
          <w:b/>
          <w:iCs/>
          <w:sz w:val="24"/>
          <w:szCs w:val="24"/>
          <w:lang w:eastAsia="en-US"/>
        </w:rPr>
      </w:pPr>
      <w:r w:rsidRPr="0014412E">
        <w:rPr>
          <w:rFonts w:ascii="Calibri" w:eastAsia="Times New Roman" w:hAnsi="Calibri" w:cs="Times New Roman"/>
          <w:b/>
          <w:iCs/>
          <w:sz w:val="24"/>
          <w:szCs w:val="24"/>
          <w:u w:val="single"/>
          <w:lang w:eastAsia="en-US"/>
        </w:rPr>
        <w:t xml:space="preserve">ARTICLE 15 </w:t>
      </w:r>
      <w:r w:rsidRPr="0014412E">
        <w:rPr>
          <w:rFonts w:ascii="Calibri" w:eastAsia="Times New Roman" w:hAnsi="Calibri" w:cs="Times New Roman"/>
          <w:b/>
          <w:iCs/>
          <w:sz w:val="24"/>
          <w:szCs w:val="24"/>
          <w:lang w:eastAsia="en-US"/>
        </w:rPr>
        <w:t>: Sous-traitance</w:t>
      </w:r>
    </w:p>
    <w:p w14:paraId="3C9AAAFE" w14:textId="77777777" w:rsidR="00FC47E8" w:rsidRPr="0014412E" w:rsidRDefault="00FC47E8" w:rsidP="00FC47E8">
      <w:pPr>
        <w:spacing w:after="120"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 xml:space="preserve">Le prestataire est libre de sous-traiter une partie des prestations et de son choix à condition que le sous-traitant soit agréé par le maître d’ouvrage avant le commencement de l’exécution du présent marché toutefois la sous-traitance ne peut porter sur la totalité du marché et que le sous-traitant doit remplir les conditions prévues à l’article 141 du règlement relatif aux marchés publics de l’Agence pour le Développement Agricole de 2014.  </w:t>
      </w:r>
    </w:p>
    <w:p w14:paraId="149EA512" w14:textId="77777777" w:rsidR="00FC47E8" w:rsidRPr="0014412E" w:rsidRDefault="00FC47E8" w:rsidP="00FC47E8">
      <w:pPr>
        <w:spacing w:after="0" w:afterAutospacing="1" w:line="240" w:lineRule="auto"/>
        <w:jc w:val="both"/>
        <w:rPr>
          <w:rFonts w:ascii="Calibri" w:eastAsia="Times New Roman" w:hAnsi="Calibri" w:cs="Times New Roman"/>
          <w:bCs/>
          <w:iCs/>
          <w:sz w:val="24"/>
          <w:szCs w:val="24"/>
          <w:lang w:eastAsia="en-US"/>
        </w:rPr>
      </w:pPr>
      <w:r w:rsidRPr="0014412E">
        <w:rPr>
          <w:rFonts w:ascii="Calibri" w:eastAsia="Times New Roman" w:hAnsi="Calibri" w:cs="Times New Roman"/>
          <w:bCs/>
          <w:iCs/>
          <w:sz w:val="24"/>
          <w:szCs w:val="24"/>
          <w:lang w:eastAsia="en-US"/>
        </w:rPr>
        <w:t>Dans tous les cas, le maître d’ouvrage ne reconnaît aucun lien juridique avec les sous-traitants dans l’exécution du marché.</w:t>
      </w:r>
    </w:p>
    <w:p w14:paraId="7302B72F" w14:textId="77777777" w:rsidR="007240B8" w:rsidRDefault="007240B8" w:rsidP="00FC47E8">
      <w:pPr>
        <w:spacing w:after="0" w:afterAutospacing="1" w:line="240" w:lineRule="auto"/>
        <w:jc w:val="both"/>
        <w:rPr>
          <w:rFonts w:ascii="Calibri" w:eastAsia="Arial Unicode MS" w:hAnsi="Calibri" w:cs="Arial Unicode MS"/>
          <w:b/>
          <w:bCs/>
          <w:iCs/>
          <w:color w:val="000000"/>
          <w:sz w:val="24"/>
          <w:szCs w:val="24"/>
          <w:u w:val="single"/>
          <w:lang w:eastAsia="en-US"/>
        </w:rPr>
      </w:pPr>
    </w:p>
    <w:p w14:paraId="252F725E" w14:textId="115B34BB" w:rsidR="00FC47E8" w:rsidRPr="0014412E" w:rsidRDefault="00FC47E8" w:rsidP="00FC47E8">
      <w:pPr>
        <w:spacing w:after="0" w:afterAutospacing="1" w:line="240" w:lineRule="auto"/>
        <w:jc w:val="both"/>
        <w:rPr>
          <w:rFonts w:ascii="Calibri" w:eastAsia="Arial Unicode MS" w:hAnsi="Calibri" w:cs="Arial Unicode MS"/>
          <w:b/>
          <w:bCs/>
          <w:iCs/>
          <w:color w:val="000000"/>
          <w:sz w:val="24"/>
          <w:szCs w:val="24"/>
          <w:lang w:eastAsia="en-US"/>
        </w:rPr>
      </w:pPr>
      <w:r w:rsidRPr="0014412E">
        <w:rPr>
          <w:rFonts w:ascii="Calibri" w:eastAsia="Arial Unicode MS" w:hAnsi="Calibri" w:cs="Arial Unicode MS"/>
          <w:b/>
          <w:bCs/>
          <w:iCs/>
          <w:color w:val="000000"/>
          <w:sz w:val="24"/>
          <w:szCs w:val="24"/>
          <w:u w:val="single"/>
          <w:lang w:eastAsia="en-US"/>
        </w:rPr>
        <w:t xml:space="preserve">ARTICLE 16 </w:t>
      </w:r>
      <w:r w:rsidRPr="0014412E">
        <w:rPr>
          <w:rFonts w:ascii="Calibri" w:eastAsia="Arial Unicode MS" w:hAnsi="Calibri" w:cs="Arial Unicode MS"/>
          <w:b/>
          <w:bCs/>
          <w:iCs/>
          <w:color w:val="000000"/>
          <w:sz w:val="24"/>
          <w:szCs w:val="24"/>
          <w:lang w:eastAsia="en-US"/>
        </w:rPr>
        <w:t>: Caractère des prix</w:t>
      </w:r>
    </w:p>
    <w:p w14:paraId="284336EC"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 xml:space="preserve">Les prix unitaires sont établis en dirhams, ils sont fermes et non révisables. Le prestataire renonce à toute révision de prix. </w:t>
      </w:r>
    </w:p>
    <w:p w14:paraId="359ECD1C"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Les prix doivent s'entendre tous frais et taxes compris.</w:t>
      </w:r>
    </w:p>
    <w:p w14:paraId="282F68B1" w14:textId="77777777" w:rsidR="00FC47E8" w:rsidRPr="0014412E" w:rsidRDefault="00FC47E8" w:rsidP="00FC47E8">
      <w:pPr>
        <w:spacing w:after="0" w:afterAutospacing="1" w:line="240" w:lineRule="auto"/>
        <w:jc w:val="both"/>
        <w:rPr>
          <w:rFonts w:ascii="Calibri" w:eastAsia="Arial Unicode MS" w:hAnsi="Calibri" w:cs="Arial Unicode MS"/>
          <w:b/>
          <w:bCs/>
          <w:iCs/>
          <w:color w:val="000000"/>
          <w:sz w:val="24"/>
          <w:szCs w:val="24"/>
          <w:lang w:eastAsia="en-US"/>
        </w:rPr>
      </w:pPr>
      <w:r w:rsidRPr="0014412E">
        <w:rPr>
          <w:rFonts w:ascii="Calibri" w:eastAsia="Arial Unicode MS" w:hAnsi="Calibri" w:cs="Arial Unicode MS"/>
          <w:b/>
          <w:bCs/>
          <w:iCs/>
          <w:color w:val="000000"/>
          <w:sz w:val="24"/>
          <w:szCs w:val="24"/>
          <w:u w:val="single"/>
          <w:lang w:eastAsia="en-US"/>
        </w:rPr>
        <w:t>ARTICLE 17 </w:t>
      </w:r>
      <w:r w:rsidRPr="0014412E">
        <w:rPr>
          <w:rFonts w:ascii="Calibri" w:eastAsia="Arial Unicode MS" w:hAnsi="Calibri" w:cs="Arial Unicode MS"/>
          <w:b/>
          <w:bCs/>
          <w:iCs/>
          <w:color w:val="000000"/>
          <w:sz w:val="24"/>
          <w:szCs w:val="24"/>
          <w:lang w:eastAsia="en-US"/>
        </w:rPr>
        <w:t>: Mode d’évaluation des prestations</w:t>
      </w:r>
    </w:p>
    <w:p w14:paraId="3DD006A6" w14:textId="77777777" w:rsidR="00FC47E8" w:rsidRPr="0014412E" w:rsidRDefault="00FC47E8" w:rsidP="00FC47E8">
      <w:pPr>
        <w:spacing w:after="0" w:afterAutospacing="1" w:line="240" w:lineRule="auto"/>
        <w:jc w:val="both"/>
        <w:rPr>
          <w:rFonts w:ascii="Calibri" w:eastAsia="Arial Unicode MS" w:hAnsi="Calibri" w:cs="Arial Unicode MS"/>
          <w:color w:val="000000"/>
          <w:sz w:val="24"/>
          <w:szCs w:val="24"/>
          <w:lang w:eastAsia="en-US"/>
        </w:rPr>
      </w:pPr>
      <w:r w:rsidRPr="0014412E">
        <w:rPr>
          <w:rFonts w:ascii="Calibri" w:eastAsia="Arial Unicode MS" w:hAnsi="Calibri" w:cs="Arial Unicode MS"/>
          <w:bCs/>
          <w:color w:val="000000"/>
          <w:sz w:val="24"/>
          <w:szCs w:val="24"/>
          <w:lang w:eastAsia="en-US"/>
        </w:rPr>
        <w:t xml:space="preserve">Les prix du bordereau des prix sont des prix forfaitaires qui rémunéreront toutes les dépenses relatives aux prestations définies dans le présent marché en termes de charges des intervenants et logistique mis en place par le </w:t>
      </w:r>
      <w:r w:rsidRPr="0014412E">
        <w:rPr>
          <w:rFonts w:ascii="Calibri" w:eastAsia="Arial Unicode MS" w:hAnsi="Calibri" w:cs="Arial Unicode MS"/>
          <w:color w:val="000000"/>
          <w:sz w:val="24"/>
          <w:szCs w:val="24"/>
          <w:lang w:eastAsia="en-US"/>
        </w:rPr>
        <w:t>prestataire.</w:t>
      </w:r>
    </w:p>
    <w:p w14:paraId="709BD88E"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Les prix comprennent appointements, gratification, indemnités, assurances et charges sociales de tous les intervenants, les frais de voyage, les frais médicaux pour tous les intervenants, les frais d’hébergement des intervenants mobilisés par le Consultant, tous les impôts et salaires et véhicules mobilisés pour la mission.</w:t>
      </w:r>
    </w:p>
    <w:p w14:paraId="25CFC004" w14:textId="77777777" w:rsidR="00FC47E8" w:rsidRPr="0014412E" w:rsidRDefault="00FC47E8" w:rsidP="00FC47E8">
      <w:pPr>
        <w:spacing w:after="0" w:afterAutospacing="1" w:line="240" w:lineRule="auto"/>
        <w:jc w:val="both"/>
        <w:rPr>
          <w:rFonts w:ascii="Calibri" w:eastAsia="Arial Unicode MS" w:hAnsi="Calibri" w:cs="Arial Unicode MS"/>
          <w:iCs/>
          <w:color w:val="000000"/>
          <w:sz w:val="24"/>
          <w:szCs w:val="24"/>
          <w:lang w:eastAsia="en-US"/>
        </w:rPr>
      </w:pPr>
      <w:r w:rsidRPr="0014412E">
        <w:rPr>
          <w:rFonts w:ascii="Calibri" w:eastAsia="Arial Unicode MS" w:hAnsi="Calibri" w:cs="Arial Unicode MS"/>
          <w:iCs/>
          <w:color w:val="000000"/>
          <w:sz w:val="24"/>
          <w:szCs w:val="24"/>
          <w:lang w:eastAsia="en-US"/>
        </w:rPr>
        <w:t>Elles comprennent en particulier :</w:t>
      </w:r>
    </w:p>
    <w:p w14:paraId="2E0619D1" w14:textId="77777777" w:rsidR="00FC47E8" w:rsidRPr="0014412E" w:rsidRDefault="00FC47E8" w:rsidP="00FC47E8">
      <w:pPr>
        <w:pStyle w:val="ListParagraph"/>
        <w:numPr>
          <w:ilvl w:val="0"/>
          <w:numId w:val="19"/>
        </w:numPr>
        <w:tabs>
          <w:tab w:val="left" w:pos="360"/>
        </w:tabs>
        <w:spacing w:after="120"/>
        <w:jc w:val="both"/>
        <w:outlineLvl w:val="1"/>
        <w:rPr>
          <w:rFonts w:ascii="Calibri" w:hAnsi="Calibri"/>
          <w:b/>
          <w:bCs/>
          <w:i/>
          <w:lang w:val="fr-FR"/>
        </w:rPr>
      </w:pPr>
      <w:r w:rsidRPr="0014412E">
        <w:rPr>
          <w:rFonts w:ascii="Calibri" w:hAnsi="Calibri"/>
          <w:b/>
          <w:bCs/>
          <w:i/>
          <w:lang w:val="fr-FR"/>
        </w:rPr>
        <w:t xml:space="preserve">Prix 1 : la réalisation des 3 Modules de formation </w:t>
      </w:r>
    </w:p>
    <w:p w14:paraId="3B1941E4" w14:textId="77777777" w:rsidR="00FC47E8" w:rsidRPr="0014412E" w:rsidRDefault="00FC47E8" w:rsidP="00FC47E8">
      <w:pPr>
        <w:spacing w:after="120" w:line="240" w:lineRule="auto"/>
        <w:jc w:val="both"/>
        <w:rPr>
          <w:rFonts w:ascii="Calibri" w:eastAsia="Times New Roman" w:hAnsi="Calibri" w:cs="Times New Roman"/>
          <w:iCs/>
          <w:sz w:val="24"/>
          <w:szCs w:val="24"/>
          <w:lang w:eastAsia="en-US"/>
        </w:rPr>
      </w:pPr>
      <w:r w:rsidRPr="0014412E">
        <w:rPr>
          <w:rFonts w:ascii="Calibri" w:eastAsia="Times New Roman" w:hAnsi="Calibri" w:cs="Times New Roman"/>
          <w:iCs/>
          <w:sz w:val="24"/>
          <w:szCs w:val="24"/>
          <w:lang w:eastAsia="en-US"/>
        </w:rPr>
        <w:t xml:space="preserve">Ce prix rémunère la réalisation de la première phase relative à la formation (3 modules) et la prise en charge de la logistique des participant (hôtel, supports, … </w:t>
      </w:r>
      <w:proofErr w:type="spellStart"/>
      <w:r w:rsidRPr="0014412E">
        <w:rPr>
          <w:rFonts w:ascii="Calibri" w:eastAsia="Times New Roman" w:hAnsi="Calibri" w:cs="Times New Roman"/>
          <w:iCs/>
          <w:sz w:val="24"/>
          <w:szCs w:val="24"/>
          <w:lang w:eastAsia="en-US"/>
        </w:rPr>
        <w:t>etc</w:t>
      </w:r>
      <w:proofErr w:type="spellEnd"/>
      <w:r w:rsidRPr="0014412E">
        <w:rPr>
          <w:rFonts w:ascii="Calibri" w:eastAsia="Times New Roman" w:hAnsi="Calibri" w:cs="Times New Roman"/>
          <w:iCs/>
          <w:sz w:val="24"/>
          <w:szCs w:val="24"/>
          <w:lang w:eastAsia="en-US"/>
        </w:rPr>
        <w:t>).</w:t>
      </w:r>
    </w:p>
    <w:p w14:paraId="53018EEF" w14:textId="77777777" w:rsidR="00FC47E8" w:rsidRPr="0014412E" w:rsidRDefault="00FC47E8" w:rsidP="00FC47E8">
      <w:pPr>
        <w:pStyle w:val="ListParagraph"/>
        <w:numPr>
          <w:ilvl w:val="0"/>
          <w:numId w:val="19"/>
        </w:numPr>
        <w:tabs>
          <w:tab w:val="left" w:pos="360"/>
        </w:tabs>
        <w:contextualSpacing/>
        <w:jc w:val="both"/>
        <w:outlineLvl w:val="1"/>
        <w:rPr>
          <w:rFonts w:ascii="Calibri" w:hAnsi="Calibri"/>
          <w:b/>
          <w:bCs/>
          <w:i/>
          <w:lang w:val="fr-FR"/>
        </w:rPr>
      </w:pPr>
      <w:r w:rsidRPr="0014412E">
        <w:rPr>
          <w:rFonts w:ascii="Calibri" w:hAnsi="Calibri"/>
          <w:b/>
          <w:bCs/>
          <w:i/>
          <w:lang w:val="fr-FR"/>
        </w:rPr>
        <w:t>Prix 2 : Organisation d’un voyage d’études en Espagne de 10 jours.</w:t>
      </w:r>
    </w:p>
    <w:p w14:paraId="7DD54F1F" w14:textId="77777777" w:rsidR="00FC47E8" w:rsidRPr="0014412E" w:rsidRDefault="00FC47E8" w:rsidP="00FC47E8">
      <w:pPr>
        <w:spacing w:after="120" w:line="240" w:lineRule="auto"/>
        <w:jc w:val="both"/>
        <w:rPr>
          <w:rFonts w:ascii="Calibri" w:eastAsia="Times New Roman" w:hAnsi="Calibri" w:cs="Times New Roman"/>
          <w:iCs/>
          <w:sz w:val="24"/>
          <w:szCs w:val="24"/>
          <w:lang w:eastAsia="en-US"/>
        </w:rPr>
      </w:pPr>
      <w:r w:rsidRPr="0014412E">
        <w:rPr>
          <w:rFonts w:ascii="Calibri" w:eastAsia="Times New Roman" w:hAnsi="Calibri" w:cs="Times New Roman"/>
          <w:iCs/>
          <w:sz w:val="24"/>
          <w:szCs w:val="24"/>
          <w:lang w:eastAsia="en-US"/>
        </w:rPr>
        <w:t>Ce prix rémunère la réalisation de la deuxième phase relative à la réalisation du voyage en Espagne et la prise en charge de la logistique des participant (hébergement, logistique, restauration</w:t>
      </w:r>
      <w:proofErr w:type="gramStart"/>
      <w:r w:rsidRPr="0014412E">
        <w:rPr>
          <w:rFonts w:ascii="Calibri" w:eastAsia="Times New Roman" w:hAnsi="Calibri" w:cs="Times New Roman"/>
          <w:iCs/>
          <w:sz w:val="24"/>
          <w:szCs w:val="24"/>
          <w:lang w:eastAsia="en-US"/>
        </w:rPr>
        <w:t xml:space="preserve"> ….</w:t>
      </w:r>
      <w:proofErr w:type="spellStart"/>
      <w:proofErr w:type="gramEnd"/>
      <w:r w:rsidRPr="0014412E">
        <w:rPr>
          <w:rFonts w:ascii="Calibri" w:eastAsia="Times New Roman" w:hAnsi="Calibri" w:cs="Times New Roman"/>
          <w:iCs/>
          <w:sz w:val="24"/>
          <w:szCs w:val="24"/>
          <w:lang w:eastAsia="en-US"/>
        </w:rPr>
        <w:t>etc</w:t>
      </w:r>
      <w:proofErr w:type="spellEnd"/>
      <w:r w:rsidRPr="0014412E">
        <w:rPr>
          <w:rFonts w:ascii="Calibri" w:eastAsia="Times New Roman" w:hAnsi="Calibri" w:cs="Times New Roman"/>
          <w:iCs/>
          <w:sz w:val="24"/>
          <w:szCs w:val="24"/>
          <w:lang w:eastAsia="en-US"/>
        </w:rPr>
        <w:t>).</w:t>
      </w:r>
    </w:p>
    <w:p w14:paraId="1834BCC0" w14:textId="77777777" w:rsidR="007240B8" w:rsidRDefault="007240B8" w:rsidP="00FC47E8">
      <w:pPr>
        <w:spacing w:after="0" w:afterAutospacing="1" w:line="240" w:lineRule="auto"/>
        <w:jc w:val="both"/>
        <w:rPr>
          <w:rFonts w:ascii="Calibri" w:eastAsia="Arial Unicode MS" w:hAnsi="Calibri" w:cs="Arial Unicode MS"/>
          <w:b/>
          <w:bCs/>
          <w:iCs/>
          <w:color w:val="000000"/>
          <w:sz w:val="24"/>
          <w:szCs w:val="24"/>
          <w:u w:val="single"/>
          <w:lang w:eastAsia="en-US"/>
        </w:rPr>
      </w:pPr>
    </w:p>
    <w:p w14:paraId="1D05F8EE" w14:textId="77777777" w:rsidR="00FC47E8" w:rsidRPr="0014412E" w:rsidRDefault="00FC47E8" w:rsidP="00FC47E8">
      <w:pPr>
        <w:spacing w:after="0" w:line="240" w:lineRule="auto"/>
        <w:jc w:val="right"/>
        <w:rPr>
          <w:rFonts w:cs="Calibri"/>
          <w:b/>
          <w:bCs/>
        </w:rPr>
      </w:pPr>
      <w:r w:rsidRPr="0014412E">
        <w:rPr>
          <w:rFonts w:cs="Calibri"/>
          <w:b/>
          <w:bCs/>
        </w:rPr>
        <w:t>Fait à …………le…………………</w:t>
      </w:r>
    </w:p>
    <w:p w14:paraId="092B90B1" w14:textId="77777777" w:rsidR="00FC47E8" w:rsidRPr="0014412E" w:rsidRDefault="00FC47E8" w:rsidP="00FC47E8">
      <w:pPr>
        <w:spacing w:after="0" w:line="240" w:lineRule="auto"/>
        <w:jc w:val="right"/>
        <w:rPr>
          <w:rFonts w:cs="Calibri"/>
          <w:b/>
          <w:bCs/>
        </w:rPr>
      </w:pPr>
      <w:r w:rsidRPr="0014412E">
        <w:rPr>
          <w:rFonts w:cs="Calibri"/>
          <w:b/>
          <w:bCs/>
        </w:rPr>
        <w:t>(Cachet et signature du concurrent)</w:t>
      </w:r>
    </w:p>
    <w:p w14:paraId="675A7BB0" w14:textId="77777777" w:rsidR="00FC47E8" w:rsidRPr="0014412E" w:rsidRDefault="00FC47E8" w:rsidP="00FC47E8">
      <w:pPr>
        <w:spacing w:after="0" w:afterAutospacing="1" w:line="240" w:lineRule="auto"/>
        <w:jc w:val="both"/>
      </w:pPr>
    </w:p>
    <w:p w14:paraId="6D37068F" w14:textId="730392EF" w:rsidR="00FC47E8" w:rsidRDefault="00FC47E8" w:rsidP="00FC47E8">
      <w:pPr>
        <w:spacing w:after="0" w:line="240" w:lineRule="auto"/>
        <w:jc w:val="both"/>
        <w:rPr>
          <w:rFonts w:ascii="Calibri" w:eastAsia="Times New Roman" w:hAnsi="Calibri" w:cs="Times New Roman"/>
          <w:bCs/>
          <w:iCs/>
          <w:sz w:val="24"/>
          <w:szCs w:val="24"/>
          <w:lang w:eastAsia="en-US"/>
        </w:rPr>
      </w:pPr>
    </w:p>
    <w:sectPr w:rsidR="00FC47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49F57" w14:textId="77777777" w:rsidR="00786C94" w:rsidRDefault="00786C94">
      <w:pPr>
        <w:spacing w:after="0" w:line="240" w:lineRule="auto"/>
      </w:pPr>
      <w:r>
        <w:separator/>
      </w:r>
    </w:p>
  </w:endnote>
  <w:endnote w:type="continuationSeparator" w:id="0">
    <w:p w14:paraId="012FD6B7" w14:textId="77777777" w:rsidR="00786C94" w:rsidRDefault="0078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122F" w14:textId="77777777" w:rsidR="001E5AFC" w:rsidRDefault="001E5A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359CB2" w14:textId="77777777" w:rsidR="001E5AFC" w:rsidRDefault="001E5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DF8A" w14:textId="77777777" w:rsidR="001E5AFC" w:rsidRDefault="001E5AFC" w:rsidP="001E5AFC">
    <w:pPr>
      <w:pStyle w:val="Footer"/>
      <w:pBdr>
        <w:top w:val="single" w:sz="4" w:space="1" w:color="D9D9D9"/>
      </w:pBdr>
      <w:jc w:val="right"/>
    </w:pPr>
    <w:r>
      <w:fldChar w:fldCharType="begin"/>
    </w:r>
    <w:r>
      <w:instrText xml:space="preserve"> PAGE   \* MERGEFORMAT </w:instrText>
    </w:r>
    <w:r>
      <w:fldChar w:fldCharType="separate"/>
    </w:r>
    <w:r w:rsidR="003D508F">
      <w:rPr>
        <w:noProof/>
      </w:rPr>
      <w:t>12</w:t>
    </w:r>
    <w:r>
      <w:rPr>
        <w:noProof/>
      </w:rPr>
      <w:fldChar w:fldCharType="end"/>
    </w:r>
    <w:r>
      <w:t xml:space="preserve"> | </w:t>
    </w:r>
    <w:r>
      <w:rPr>
        <w:color w:val="7F7F7F"/>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A2DB" w14:textId="77777777" w:rsidR="0046493B" w:rsidRDefault="00464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956FF" w14:textId="77777777" w:rsidR="00786C94" w:rsidRDefault="00786C94">
      <w:pPr>
        <w:spacing w:after="0" w:line="240" w:lineRule="auto"/>
      </w:pPr>
      <w:r>
        <w:separator/>
      </w:r>
    </w:p>
  </w:footnote>
  <w:footnote w:type="continuationSeparator" w:id="0">
    <w:p w14:paraId="36DF68C0" w14:textId="77777777" w:rsidR="00786C94" w:rsidRDefault="0078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B2086" w14:textId="303804DD" w:rsidR="0046493B" w:rsidRDefault="00786C94">
    <w:pPr>
      <w:pStyle w:val="Header"/>
    </w:pPr>
    <w:r>
      <w:rPr>
        <w:noProof/>
      </w:rPr>
      <w:pict w14:anchorId="13369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9329626" o:spid="_x0000_s2050" type="#_x0000_t136" style="position:absolute;margin-left:0;margin-top:0;width:532.95pt;height:106.55pt;rotation:315;z-index:-251655168;mso-position-horizontal:center;mso-position-horizontal-relative:margin;mso-position-vertical:center;mso-position-vertical-relative:margin" o:allowincell="f" fillcolor="silver" stroked="f">
          <v:fill opacity=".5"/>
          <v:textpath style="font-family:&quot;Calibri&quot;;font-size:1pt" string="A TITRE INDICATI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1E20" w14:textId="6AF90F1C" w:rsidR="001E5AFC" w:rsidRPr="000263B6" w:rsidRDefault="00786C94" w:rsidP="001E5AFC">
    <w:pPr>
      <w:pStyle w:val="Header"/>
      <w:jc w:val="right"/>
    </w:pPr>
    <w:r>
      <w:rPr>
        <w:noProof/>
      </w:rPr>
      <w:pict w14:anchorId="56829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9329627" o:spid="_x0000_s2051" type="#_x0000_t136" style="position:absolute;left:0;text-align:left;margin-left:0;margin-top:0;width:532.95pt;height:106.55pt;rotation:315;z-index:-251653120;mso-position-horizontal:center;mso-position-horizontal-relative:margin;mso-position-vertical:center;mso-position-vertical-relative:margin" o:allowincell="f" fillcolor="silver" stroked="f">
          <v:fill opacity=".5"/>
          <v:textpath style="font-family:&quot;Calibri&quot;;font-size:1pt" string="A TITRE INDICATIF"/>
          <w10:wrap anchorx="margin" anchory="margin"/>
        </v:shape>
      </w:pict>
    </w:r>
    <w:r w:rsidR="001E5AFC">
      <w:t>Section 7 : Termes de référence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8076" w14:textId="77BC94E1" w:rsidR="0046493B" w:rsidRDefault="00786C94">
    <w:pPr>
      <w:pStyle w:val="Header"/>
    </w:pPr>
    <w:r>
      <w:rPr>
        <w:noProof/>
      </w:rPr>
      <w:pict w14:anchorId="74EB0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9329625" o:spid="_x0000_s2049" type="#_x0000_t136" style="position:absolute;margin-left:0;margin-top:0;width:532.95pt;height:106.55pt;rotation:315;z-index:-251657216;mso-position-horizontal:center;mso-position-horizontal-relative:margin;mso-position-vertical:center;mso-position-vertical-relative:margin" o:allowincell="f" fillcolor="silver" stroked="f">
          <v:fill opacity=".5"/>
          <v:textpath style="font-family:&quot;Calibri&quot;;font-size:1pt" string="A TITRE INDICATI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4.25pt;height:45pt" o:bullet="t">
        <v:imagedata r:id="rId1" o:title=""/>
      </v:shape>
    </w:pict>
  </w:numPicBullet>
  <w:abstractNum w:abstractNumId="0" w15:restartNumberingAfterBreak="0">
    <w:nsid w:val="04F72371"/>
    <w:multiLevelType w:val="hybridMultilevel"/>
    <w:tmpl w:val="A6E41BAC"/>
    <w:lvl w:ilvl="0" w:tplc="6BF652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96113"/>
    <w:multiLevelType w:val="hybridMultilevel"/>
    <w:tmpl w:val="CB12E50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0414A86"/>
    <w:multiLevelType w:val="hybridMultilevel"/>
    <w:tmpl w:val="6B1C99A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DEF2216"/>
    <w:multiLevelType w:val="hybridMultilevel"/>
    <w:tmpl w:val="D3260B24"/>
    <w:lvl w:ilvl="0" w:tplc="85EE65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4D5CCE"/>
    <w:multiLevelType w:val="hybridMultilevel"/>
    <w:tmpl w:val="456CAFFE"/>
    <w:lvl w:ilvl="0" w:tplc="E7C04E86">
      <w:numFmt w:val="bullet"/>
      <w:lvlText w:val="-"/>
      <w:lvlJc w:val="left"/>
      <w:pPr>
        <w:ind w:left="720" w:hanging="360"/>
      </w:pPr>
      <w:rPr>
        <w:rFonts w:ascii="Times New Roman" w:eastAsia="Times New Roman" w:hAnsi="Times New Roman" w:cs="Times New Roman"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4E2FD0"/>
    <w:multiLevelType w:val="hybridMultilevel"/>
    <w:tmpl w:val="F6907726"/>
    <w:lvl w:ilvl="0" w:tplc="6BF652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076C00"/>
    <w:multiLevelType w:val="hybridMultilevel"/>
    <w:tmpl w:val="262E26D2"/>
    <w:lvl w:ilvl="0" w:tplc="331C41FC">
      <w:start w:val="2"/>
      <w:numFmt w:val="bullet"/>
      <w:lvlText w:val="-"/>
      <w:lvlPicBulletId w:val="0"/>
      <w:lvlJc w:val="left"/>
      <w:pPr>
        <w:ind w:left="720" w:hanging="360"/>
      </w:pPr>
      <w:rPr>
        <w:rFonts w:ascii="Cambria" w:eastAsia="Times New Roman" w:hAnsi="Cambria" w:cs="Traditional Arabic" w:hint="default"/>
        <w:color w:val="auto"/>
        <w:sz w:val="22"/>
        <w:szCs w:val="20"/>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15:restartNumberingAfterBreak="0">
    <w:nsid w:val="3C8F7245"/>
    <w:multiLevelType w:val="hybridMultilevel"/>
    <w:tmpl w:val="17A204C0"/>
    <w:lvl w:ilvl="0" w:tplc="40DEFE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4E77A5"/>
    <w:multiLevelType w:val="hybridMultilevel"/>
    <w:tmpl w:val="723CE036"/>
    <w:lvl w:ilvl="0" w:tplc="331C41FC">
      <w:start w:val="2"/>
      <w:numFmt w:val="bullet"/>
      <w:lvlText w:val="-"/>
      <w:lvlJc w:val="left"/>
      <w:pPr>
        <w:ind w:left="720" w:hanging="360"/>
      </w:pPr>
      <w:rPr>
        <w:rFonts w:ascii="Cambria" w:eastAsia="Times New Roman" w:hAnsi="Cambria"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9544A6"/>
    <w:multiLevelType w:val="hybridMultilevel"/>
    <w:tmpl w:val="CDD870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3756AB"/>
    <w:multiLevelType w:val="hybridMultilevel"/>
    <w:tmpl w:val="E3D8786C"/>
    <w:lvl w:ilvl="0" w:tplc="69FA35E4">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2F665F"/>
    <w:multiLevelType w:val="hybridMultilevel"/>
    <w:tmpl w:val="CC1E1860"/>
    <w:lvl w:ilvl="0" w:tplc="E7C04E86">
      <w:numFmt w:val="bullet"/>
      <w:lvlText w:val="-"/>
      <w:lvlJc w:val="left"/>
      <w:pPr>
        <w:ind w:left="720" w:hanging="360"/>
      </w:pPr>
      <w:rPr>
        <w:rFonts w:ascii="Times New Roman" w:eastAsia="Times New Roman" w:hAnsi="Times New Roman" w:cs="Times New Roman"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6A628E"/>
    <w:multiLevelType w:val="hybridMultilevel"/>
    <w:tmpl w:val="642E9DFE"/>
    <w:lvl w:ilvl="0" w:tplc="B32C0B56">
      <w:start w:val="1"/>
      <w:numFmt w:val="upperRoman"/>
      <w:lvlText w:val="%1."/>
      <w:lvlJc w:val="left"/>
      <w:pPr>
        <w:ind w:left="1004" w:hanging="720"/>
      </w:pPr>
      <w:rPr>
        <w:rFonts w:cs="Times New Roman" w:hint="default"/>
        <w:b/>
        <w:bCs/>
        <w:color w:val="000000"/>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13" w15:restartNumberingAfterBreak="0">
    <w:nsid w:val="58DF3597"/>
    <w:multiLevelType w:val="hybridMultilevel"/>
    <w:tmpl w:val="53901D2C"/>
    <w:lvl w:ilvl="0" w:tplc="E7C04E86">
      <w:numFmt w:val="bullet"/>
      <w:lvlText w:val="-"/>
      <w:lvlJc w:val="left"/>
      <w:pPr>
        <w:ind w:left="1080" w:hanging="360"/>
      </w:pPr>
      <w:rPr>
        <w:rFonts w:ascii="Times New Roman" w:eastAsia="Times New Roman" w:hAnsi="Times New Roman" w:cs="Times New Roman" w:hint="default"/>
        <w:color w:val="000000"/>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D4C7276"/>
    <w:multiLevelType w:val="hybridMultilevel"/>
    <w:tmpl w:val="FFEA4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26117"/>
    <w:multiLevelType w:val="hybridMultilevel"/>
    <w:tmpl w:val="128863FA"/>
    <w:lvl w:ilvl="0" w:tplc="040C0001">
      <w:start w:val="1"/>
      <w:numFmt w:val="bullet"/>
      <w:lvlText w:val=""/>
      <w:lvlJc w:val="left"/>
      <w:pPr>
        <w:ind w:left="1068" w:hanging="360"/>
      </w:pPr>
      <w:rPr>
        <w:rFonts w:ascii="Symbol" w:hAnsi="Symbol" w:hint="default"/>
      </w:rPr>
    </w:lvl>
    <w:lvl w:ilvl="1" w:tplc="64DE0E9A">
      <w:start w:val="1"/>
      <w:numFmt w:val="bullet"/>
      <w:lvlText w:val="‐"/>
      <w:lvlJc w:val="left"/>
      <w:pPr>
        <w:ind w:left="1788" w:hanging="360"/>
      </w:pPr>
      <w:rPr>
        <w:rFonts w:ascii="Calibri" w:hAnsi="Calibri"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69D96B6E"/>
    <w:multiLevelType w:val="hybridMultilevel"/>
    <w:tmpl w:val="76AC43D8"/>
    <w:lvl w:ilvl="0" w:tplc="6BF652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6F7B1D"/>
    <w:multiLevelType w:val="hybridMultilevel"/>
    <w:tmpl w:val="ABB6ED56"/>
    <w:lvl w:ilvl="0" w:tplc="888CE164">
      <w:numFmt w:val="bullet"/>
      <w:lvlText w:val=""/>
      <w:lvlPicBulletId w:val="0"/>
      <w:lvlJc w:val="left"/>
      <w:pPr>
        <w:ind w:left="720" w:hanging="360"/>
      </w:pPr>
      <w:rPr>
        <w:rFonts w:ascii="Symbol" w:eastAsia="Times New Roman"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B457BA"/>
    <w:multiLevelType w:val="hybridMultilevel"/>
    <w:tmpl w:val="65B67226"/>
    <w:lvl w:ilvl="0" w:tplc="E7C04E86">
      <w:numFmt w:val="bullet"/>
      <w:lvlText w:val="-"/>
      <w:lvlJc w:val="left"/>
      <w:pPr>
        <w:ind w:left="1080" w:hanging="360"/>
      </w:pPr>
      <w:rPr>
        <w:rFonts w:ascii="Times New Roman" w:eastAsia="Times New Roman" w:hAnsi="Times New Roman" w:cs="Times New Roman" w:hint="default"/>
        <w:color w:val="000000"/>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0682485"/>
    <w:multiLevelType w:val="multilevel"/>
    <w:tmpl w:val="0A38492C"/>
    <w:lvl w:ilvl="0">
      <w:start w:val="1"/>
      <w:numFmt w:val="decimal"/>
      <w:lvlText w:val="%1."/>
      <w:lvlJc w:val="left"/>
      <w:pPr>
        <w:ind w:left="36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70ED08A8"/>
    <w:multiLevelType w:val="hybridMultilevel"/>
    <w:tmpl w:val="C2F02808"/>
    <w:lvl w:ilvl="0" w:tplc="9642DAF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E826CF"/>
    <w:multiLevelType w:val="hybridMultilevel"/>
    <w:tmpl w:val="044C40F4"/>
    <w:lvl w:ilvl="0" w:tplc="61EE7E16">
      <w:numFmt w:val="bullet"/>
      <w:lvlText w:val=""/>
      <w:lvlPicBulletId w:val="0"/>
      <w:lvlJc w:val="left"/>
      <w:pPr>
        <w:ind w:left="720" w:hanging="360"/>
      </w:pPr>
      <w:rPr>
        <w:rFonts w:ascii="Symbol" w:eastAsia="Times New Roman" w:hAnsi="Symbol" w:hint="default"/>
        <w:color w:val="auto"/>
        <w:sz w:val="22"/>
        <w:szCs w:val="20"/>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2" w15:restartNumberingAfterBreak="0">
    <w:nsid w:val="797C6CF3"/>
    <w:multiLevelType w:val="hybridMultilevel"/>
    <w:tmpl w:val="D14A9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4"/>
  </w:num>
  <w:num w:numId="4">
    <w:abstractNumId w:val="22"/>
  </w:num>
  <w:num w:numId="5">
    <w:abstractNumId w:val="20"/>
  </w:num>
  <w:num w:numId="6">
    <w:abstractNumId w:val="1"/>
  </w:num>
  <w:num w:numId="7">
    <w:abstractNumId w:val="1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6"/>
  </w:num>
  <w:num w:numId="13">
    <w:abstractNumId w:val="16"/>
  </w:num>
  <w:num w:numId="14">
    <w:abstractNumId w:val="0"/>
  </w:num>
  <w:num w:numId="15">
    <w:abstractNumId w:val="5"/>
  </w:num>
  <w:num w:numId="16">
    <w:abstractNumId w:val="11"/>
  </w:num>
  <w:num w:numId="17">
    <w:abstractNumId w:val="13"/>
  </w:num>
  <w:num w:numId="18">
    <w:abstractNumId w:val="18"/>
  </w:num>
  <w:num w:numId="19">
    <w:abstractNumId w:val="4"/>
  </w:num>
  <w:num w:numId="20">
    <w:abstractNumId w:val="15"/>
  </w:num>
  <w:num w:numId="21">
    <w:abstractNumId w:val="3"/>
  </w:num>
  <w:num w:numId="22">
    <w:abstractNumId w:val="12"/>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23"/>
    <w:rsid w:val="000301D3"/>
    <w:rsid w:val="000943A6"/>
    <w:rsid w:val="000B6AEC"/>
    <w:rsid w:val="000D788F"/>
    <w:rsid w:val="001654F5"/>
    <w:rsid w:val="00165820"/>
    <w:rsid w:val="001707B4"/>
    <w:rsid w:val="001E5AFC"/>
    <w:rsid w:val="00312F3C"/>
    <w:rsid w:val="00313BA3"/>
    <w:rsid w:val="003B34A6"/>
    <w:rsid w:val="003D508F"/>
    <w:rsid w:val="003E72C3"/>
    <w:rsid w:val="004111B9"/>
    <w:rsid w:val="00441A67"/>
    <w:rsid w:val="0046493B"/>
    <w:rsid w:val="0047298F"/>
    <w:rsid w:val="00487B76"/>
    <w:rsid w:val="004E4126"/>
    <w:rsid w:val="004F37FD"/>
    <w:rsid w:val="0052212A"/>
    <w:rsid w:val="0052526F"/>
    <w:rsid w:val="00573B99"/>
    <w:rsid w:val="005A1C0E"/>
    <w:rsid w:val="005A23CF"/>
    <w:rsid w:val="0067069A"/>
    <w:rsid w:val="007240B8"/>
    <w:rsid w:val="00730780"/>
    <w:rsid w:val="00742BA8"/>
    <w:rsid w:val="00786C94"/>
    <w:rsid w:val="007C6092"/>
    <w:rsid w:val="00871DA4"/>
    <w:rsid w:val="00885CAC"/>
    <w:rsid w:val="008A554F"/>
    <w:rsid w:val="008B4D52"/>
    <w:rsid w:val="008D7404"/>
    <w:rsid w:val="008E13B2"/>
    <w:rsid w:val="008F07BF"/>
    <w:rsid w:val="00967039"/>
    <w:rsid w:val="00994FAE"/>
    <w:rsid w:val="00A00596"/>
    <w:rsid w:val="00A504CC"/>
    <w:rsid w:val="00AB3E1F"/>
    <w:rsid w:val="00B665B7"/>
    <w:rsid w:val="00B74865"/>
    <w:rsid w:val="00C2479E"/>
    <w:rsid w:val="00CE0A7C"/>
    <w:rsid w:val="00D23EEF"/>
    <w:rsid w:val="00D27F9B"/>
    <w:rsid w:val="00D53E23"/>
    <w:rsid w:val="00D840D0"/>
    <w:rsid w:val="00D84737"/>
    <w:rsid w:val="00D87588"/>
    <w:rsid w:val="00DA7141"/>
    <w:rsid w:val="00E30244"/>
    <w:rsid w:val="00E55C89"/>
    <w:rsid w:val="00E7748F"/>
    <w:rsid w:val="00EB601F"/>
    <w:rsid w:val="00EE209F"/>
    <w:rsid w:val="00F203D2"/>
    <w:rsid w:val="00FC47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4905C5"/>
  <w15:docId w15:val="{39E725BA-A9FF-4AC7-9233-A14164D7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3E23"/>
  </w:style>
  <w:style w:type="paragraph" w:styleId="Footer">
    <w:name w:val="footer"/>
    <w:basedOn w:val="Normal"/>
    <w:link w:val="FooterChar"/>
    <w:uiPriority w:val="99"/>
    <w:unhideWhenUsed/>
    <w:rsid w:val="00D53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3E23"/>
  </w:style>
  <w:style w:type="character" w:styleId="PageNumber">
    <w:name w:val="page number"/>
    <w:rsid w:val="00D53E23"/>
    <w:rPr>
      <w:rFonts w:cs="Times New Roman"/>
    </w:rPr>
  </w:style>
  <w:style w:type="table" w:customStyle="1" w:styleId="Listeclaire-Accent51">
    <w:name w:val="Liste claire - Accent 51"/>
    <w:basedOn w:val="TableNormal"/>
    <w:next w:val="LightList-Accent5"/>
    <w:uiPriority w:val="61"/>
    <w:rsid w:val="00D53E23"/>
    <w:pPr>
      <w:spacing w:after="0" w:line="240" w:lineRule="auto"/>
    </w:pPr>
    <w:rPr>
      <w:rFonts w:ascii="Times New Roman" w:eastAsia="Calibri" w:hAnsi="Times New Roman" w:cs="Times New Roman"/>
      <w:sz w:val="20"/>
      <w:szCs w:val="2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rsid w:val="00D53E2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aliases w:val="Numbered paragraph,List Paragraph (numbered (a)) Char,List Paragraph Char Char Char,List Paragraph (numbered (a)),Numbered list,Paragraphe de liste du rapport,List ParagraphCxSpLast,List ParagraphCxSpLastCxSpLast,References,Liste 1"/>
    <w:basedOn w:val="Normal"/>
    <w:link w:val="ListParagraphChar"/>
    <w:uiPriority w:val="34"/>
    <w:qFormat/>
    <w:rsid w:val="004F37FD"/>
    <w:pPr>
      <w:spacing w:after="0" w:line="240" w:lineRule="auto"/>
      <w:ind w:left="720"/>
    </w:pPr>
    <w:rPr>
      <w:rFonts w:ascii="Times New Roman" w:eastAsia="Times New Roman" w:hAnsi="Times New Roman" w:cs="Times New Roman"/>
      <w:sz w:val="24"/>
      <w:szCs w:val="24"/>
      <w:lang w:val="en-US" w:eastAsia="en-US"/>
    </w:rPr>
  </w:style>
  <w:style w:type="character" w:customStyle="1" w:styleId="ListParagraphChar">
    <w:name w:val="List Paragraph Char"/>
    <w:aliases w:val="Numbered paragraph Char,List Paragraph (numbered (a)) Char Char,List Paragraph Char Char Char Char,List Paragraph (numbered (a)) Char1,Numbered list Char,Paragraphe de liste du rapport Char,List ParagraphCxSpLast Char,References Char"/>
    <w:basedOn w:val="DefaultParagraphFont"/>
    <w:link w:val="ListParagraph"/>
    <w:uiPriority w:val="34"/>
    <w:rsid w:val="004F37FD"/>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22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0831-0AAC-47B7-A3CF-1F3FAF69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3950</Words>
  <Characters>22515</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Tahseen Ali</cp:lastModifiedBy>
  <cp:revision>2</cp:revision>
  <dcterms:created xsi:type="dcterms:W3CDTF">2021-03-12T11:58:00Z</dcterms:created>
  <dcterms:modified xsi:type="dcterms:W3CDTF">2021-03-12T11:58:00Z</dcterms:modified>
</cp:coreProperties>
</file>