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8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3"/>
        <w:gridCol w:w="4487"/>
      </w:tblGrid>
      <w:tr w:rsidR="00870396" w:rsidRPr="00E05BAA" w14:paraId="4E705EFA" w14:textId="77777777" w:rsidTr="00784C23">
        <w:tc>
          <w:tcPr>
            <w:tcW w:w="4433" w:type="dxa"/>
          </w:tcPr>
          <w:p w14:paraId="18BF56E2" w14:textId="77777777" w:rsidR="00870396" w:rsidRPr="00E05BAA" w:rsidRDefault="00870396" w:rsidP="00784C23">
            <w:pPr>
              <w:keepNext/>
              <w:overflowPunct w:val="0"/>
              <w:autoSpaceDE w:val="0"/>
              <w:autoSpaceDN w:val="0"/>
              <w:adjustRightInd w:val="0"/>
              <w:jc w:val="center"/>
              <w:textAlignment w:val="baseline"/>
              <w:outlineLvl w:val="0"/>
              <w:rPr>
                <w:b/>
                <w:bCs/>
                <w:lang w:eastAsia="x-none"/>
              </w:rPr>
            </w:pPr>
          </w:p>
          <w:p w14:paraId="7F74DAAA" w14:textId="77777777" w:rsidR="00870396" w:rsidRPr="00E05BAA" w:rsidRDefault="00870396" w:rsidP="00784C23">
            <w:pPr>
              <w:keepNext/>
              <w:overflowPunct w:val="0"/>
              <w:autoSpaceDE w:val="0"/>
              <w:autoSpaceDN w:val="0"/>
              <w:adjustRightInd w:val="0"/>
              <w:jc w:val="center"/>
              <w:textAlignment w:val="baseline"/>
              <w:outlineLvl w:val="0"/>
              <w:rPr>
                <w:b/>
              </w:rPr>
            </w:pPr>
            <w:r w:rsidRPr="00E05BAA">
              <w:rPr>
                <w:b/>
                <w:bCs/>
                <w:lang w:eastAsia="x-none"/>
              </w:rPr>
              <w:t>REPUBLIQUE DU SENEGAL</w:t>
            </w:r>
          </w:p>
          <w:p w14:paraId="40F59F4C" w14:textId="77777777" w:rsidR="00870396" w:rsidRPr="00E05BAA" w:rsidRDefault="00870396" w:rsidP="00784C23">
            <w:pPr>
              <w:keepNext/>
              <w:overflowPunct w:val="0"/>
              <w:autoSpaceDE w:val="0"/>
              <w:autoSpaceDN w:val="0"/>
              <w:adjustRightInd w:val="0"/>
              <w:jc w:val="center"/>
              <w:textAlignment w:val="baseline"/>
              <w:outlineLvl w:val="0"/>
              <w:rPr>
                <w:rFonts w:ascii="Arial" w:hAnsi="Arial"/>
                <w:b/>
                <w:lang w:eastAsia="x-none"/>
              </w:rPr>
            </w:pPr>
            <w:r w:rsidRPr="00E05BAA">
              <w:rPr>
                <w:rFonts w:ascii="Arial" w:hAnsi="Arial"/>
                <w:b/>
                <w:noProof/>
              </w:rPr>
              <w:drawing>
                <wp:inline distT="0" distB="0" distL="0" distR="0" wp14:anchorId="592E5373" wp14:editId="61443BF1">
                  <wp:extent cx="695325" cy="4667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p>
          <w:p w14:paraId="29ED040C" w14:textId="77777777" w:rsidR="00870396" w:rsidRPr="00E05BAA" w:rsidRDefault="00870396" w:rsidP="00784C23">
            <w:pPr>
              <w:keepNext/>
              <w:overflowPunct w:val="0"/>
              <w:autoSpaceDE w:val="0"/>
              <w:autoSpaceDN w:val="0"/>
              <w:adjustRightInd w:val="0"/>
              <w:jc w:val="center"/>
              <w:textAlignment w:val="baseline"/>
              <w:outlineLvl w:val="0"/>
              <w:rPr>
                <w:b/>
              </w:rPr>
            </w:pPr>
            <w:r w:rsidRPr="00E05BAA">
              <w:rPr>
                <w:b/>
              </w:rPr>
              <w:t>MINISTERE DU DEVELOPPEMENT COMMUNAUTAIRE, DE L’EQUITE SOCIALE ET TERRITORIALE</w:t>
            </w:r>
          </w:p>
          <w:p w14:paraId="04C1073F" w14:textId="77777777" w:rsidR="00870396" w:rsidRPr="00E05BAA" w:rsidRDefault="00870396" w:rsidP="00784C23">
            <w:pPr>
              <w:widowControl w:val="0"/>
              <w:jc w:val="center"/>
            </w:pPr>
          </w:p>
        </w:tc>
        <w:tc>
          <w:tcPr>
            <w:tcW w:w="4487" w:type="dxa"/>
          </w:tcPr>
          <w:p w14:paraId="7C3FA8EA" w14:textId="77777777" w:rsidR="00870396" w:rsidRPr="00E05BAA" w:rsidRDefault="00870396" w:rsidP="00784C23">
            <w:pPr>
              <w:widowControl w:val="0"/>
              <w:rPr>
                <w:b/>
                <w:noProof/>
                <w:sz w:val="32"/>
                <w:szCs w:val="32"/>
              </w:rPr>
            </w:pPr>
          </w:p>
          <w:p w14:paraId="31401F95" w14:textId="77777777" w:rsidR="00870396" w:rsidRPr="00E05BAA" w:rsidRDefault="00870396" w:rsidP="00784C23">
            <w:pPr>
              <w:widowControl w:val="0"/>
              <w:jc w:val="center"/>
              <w:rPr>
                <w:rFonts w:asciiTheme="minorHAnsi" w:eastAsiaTheme="minorHAnsi" w:hAnsiTheme="minorHAnsi" w:cstheme="minorBidi"/>
                <w:noProof/>
                <w:sz w:val="22"/>
                <w:szCs w:val="22"/>
                <w:lang w:eastAsia="en-US"/>
              </w:rPr>
            </w:pPr>
            <w:r>
              <w:rPr>
                <w:b/>
                <w:noProof/>
                <w:sz w:val="28"/>
              </w:rPr>
              <w:drawing>
                <wp:inline distT="0" distB="0" distL="0" distR="0" wp14:anchorId="11BC6C3D" wp14:editId="049111EB">
                  <wp:extent cx="1657350" cy="771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p>
          <w:p w14:paraId="0408534D" w14:textId="77777777" w:rsidR="00870396" w:rsidRPr="00E05BAA" w:rsidRDefault="00870396" w:rsidP="00784C23">
            <w:pPr>
              <w:tabs>
                <w:tab w:val="left" w:pos="2775"/>
              </w:tabs>
              <w:spacing w:after="160" w:line="259" w:lineRule="auto"/>
            </w:pPr>
            <w:r>
              <w:t xml:space="preserve">      </w:t>
            </w:r>
            <w:r w:rsidRPr="00E05BAA">
              <w:rPr>
                <w:rFonts w:eastAsiaTheme="minorHAnsi"/>
                <w:sz w:val="22"/>
                <w:lang w:eastAsia="en-US"/>
              </w:rPr>
              <w:t>Banque Islamique de Développement</w:t>
            </w:r>
          </w:p>
        </w:tc>
      </w:tr>
    </w:tbl>
    <w:p w14:paraId="47F88AE4" w14:textId="77777777" w:rsidR="00870396" w:rsidRPr="002B2189" w:rsidRDefault="00870396" w:rsidP="00870396">
      <w:pPr>
        <w:widowControl w:val="0"/>
        <w:jc w:val="center"/>
        <w:rPr>
          <w:b/>
          <w:bCs/>
          <w:sz w:val="28"/>
          <w:szCs w:val="28"/>
        </w:rPr>
      </w:pPr>
      <w:r w:rsidRPr="002B2189">
        <w:rPr>
          <w:b/>
          <w:bCs/>
          <w:sz w:val="28"/>
          <w:szCs w:val="28"/>
        </w:rPr>
        <w:t>PROGRAMME DE MODERNISATION DES VILLES DU SENEGAL</w:t>
      </w:r>
    </w:p>
    <w:p w14:paraId="24F52026" w14:textId="77777777" w:rsidR="00870396" w:rsidRPr="002A3558" w:rsidRDefault="00870396" w:rsidP="00870396">
      <w:pPr>
        <w:widowControl w:val="0"/>
        <w:jc w:val="center"/>
        <w:rPr>
          <w:b/>
          <w:bCs/>
        </w:rPr>
      </w:pPr>
    </w:p>
    <w:p w14:paraId="6ADF2B0B" w14:textId="77777777" w:rsidR="00870396" w:rsidRPr="002A3558" w:rsidRDefault="00870396" w:rsidP="00870396">
      <w:pPr>
        <w:widowControl w:val="0"/>
        <w:jc w:val="center"/>
        <w:rPr>
          <w:b/>
          <w:bCs/>
        </w:rPr>
      </w:pPr>
      <w:r w:rsidRPr="00D015E3">
        <w:rPr>
          <w:rFonts w:ascii="Arial" w:eastAsia="Calibri" w:hAnsi="Arial" w:cs="Arial"/>
          <w:b/>
          <w:noProof/>
          <w:sz w:val="20"/>
        </w:rPr>
        <w:drawing>
          <wp:inline distT="0" distB="0" distL="0" distR="0" wp14:anchorId="4C6908DC" wp14:editId="7485CB5E">
            <wp:extent cx="1485900" cy="1381125"/>
            <wp:effectExtent l="0" t="0" r="0" b="9525"/>
            <wp:docPr id="1" name="Image 1" descr="C:\Users\user\Documents\DOCUMENTS 2019\logo jpg Promov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user\Documents\DOCUMENTS 2019\logo jpg Promovill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81125"/>
                    </a:xfrm>
                    <a:prstGeom prst="rect">
                      <a:avLst/>
                    </a:prstGeom>
                    <a:noFill/>
                    <a:ln>
                      <a:noFill/>
                    </a:ln>
                  </pic:spPr>
                </pic:pic>
              </a:graphicData>
            </a:graphic>
          </wp:inline>
        </w:drawing>
      </w:r>
    </w:p>
    <w:p w14:paraId="0E832BA7" w14:textId="77777777" w:rsidR="00870396" w:rsidRPr="002A3558" w:rsidRDefault="00870396" w:rsidP="00870396">
      <w:pPr>
        <w:widowControl w:val="0"/>
        <w:jc w:val="center"/>
        <w:rPr>
          <w:b/>
          <w:bCs/>
        </w:rPr>
      </w:pPr>
      <w:r w:rsidRPr="002A3558">
        <w:t>------</w:t>
      </w:r>
    </w:p>
    <w:p w14:paraId="1F89488B" w14:textId="70B0D223" w:rsidR="003C4DF1" w:rsidRPr="00423DF5" w:rsidRDefault="00D832DF" w:rsidP="003C4DF1">
      <w:pPr>
        <w:spacing w:before="600" w:after="120"/>
        <w:jc w:val="center"/>
        <w:rPr>
          <w:b/>
          <w:sz w:val="32"/>
        </w:rPr>
      </w:pPr>
      <w:r w:rsidRPr="00423DF5">
        <w:rPr>
          <w:b/>
          <w:sz w:val="32"/>
        </w:rPr>
        <w:t xml:space="preserve">Avis </w:t>
      </w:r>
      <w:r>
        <w:rPr>
          <w:b/>
          <w:sz w:val="32"/>
        </w:rPr>
        <w:t>d’</w:t>
      </w:r>
      <w:r w:rsidR="002672AA">
        <w:rPr>
          <w:b/>
          <w:sz w:val="32"/>
        </w:rPr>
        <w:t>A</w:t>
      </w:r>
      <w:r>
        <w:rPr>
          <w:b/>
          <w:sz w:val="32"/>
        </w:rPr>
        <w:t xml:space="preserve">ppel </w:t>
      </w:r>
      <w:r w:rsidRPr="00423DF5">
        <w:rPr>
          <w:b/>
          <w:sz w:val="32"/>
        </w:rPr>
        <w:t xml:space="preserve">public à </w:t>
      </w:r>
      <w:r w:rsidR="002672AA">
        <w:rPr>
          <w:b/>
          <w:sz w:val="32"/>
        </w:rPr>
        <w:t>M</w:t>
      </w:r>
      <w:r w:rsidRPr="00423DF5">
        <w:rPr>
          <w:b/>
          <w:sz w:val="32"/>
        </w:rPr>
        <w:t>anifestation d’</w:t>
      </w:r>
      <w:r w:rsidR="002672AA">
        <w:rPr>
          <w:b/>
          <w:sz w:val="32"/>
        </w:rPr>
        <w:t>I</w:t>
      </w:r>
      <w:r w:rsidRPr="00423DF5">
        <w:rPr>
          <w:b/>
          <w:sz w:val="32"/>
        </w:rPr>
        <w:t>ntérêt (AMI)</w:t>
      </w:r>
    </w:p>
    <w:p w14:paraId="041E0A95" w14:textId="70B0D223" w:rsidR="00D832DF" w:rsidRDefault="00884563" w:rsidP="00D832DF">
      <w:pPr>
        <w:spacing w:after="360"/>
        <w:jc w:val="center"/>
        <w:rPr>
          <w:b/>
          <w:sz w:val="28"/>
          <w:lang w:val="fr-CA"/>
        </w:rPr>
      </w:pPr>
      <w:r>
        <w:rPr>
          <w:b/>
          <w:sz w:val="28"/>
          <w:lang w:val="fr-CA"/>
        </w:rPr>
        <w:t>N</w:t>
      </w:r>
      <w:r w:rsidR="00D832DF" w:rsidRPr="00423DF5">
        <w:rPr>
          <w:b/>
          <w:sz w:val="28"/>
          <w:lang w:val="fr-CA"/>
        </w:rPr>
        <w:t>° C_</w:t>
      </w:r>
      <w:r w:rsidR="00D832DF">
        <w:rPr>
          <w:b/>
          <w:sz w:val="28"/>
          <w:lang w:val="fr-CA"/>
        </w:rPr>
        <w:t>PROMOVILLES</w:t>
      </w:r>
      <w:r w:rsidR="00D832DF" w:rsidRPr="00423DF5">
        <w:rPr>
          <w:b/>
          <w:sz w:val="28"/>
          <w:lang w:val="fr-CA"/>
        </w:rPr>
        <w:t>_</w:t>
      </w:r>
      <w:r w:rsidR="00D832DF">
        <w:rPr>
          <w:b/>
          <w:sz w:val="28"/>
          <w:lang w:val="fr-CA"/>
        </w:rPr>
        <w:t>111</w:t>
      </w:r>
      <w:r>
        <w:rPr>
          <w:b/>
          <w:sz w:val="28"/>
          <w:lang w:val="fr-CA"/>
        </w:rPr>
        <w:t>/2020</w:t>
      </w:r>
    </w:p>
    <w:p w14:paraId="32EAC09F" w14:textId="77777777" w:rsidR="006268CB" w:rsidRPr="00C359A8" w:rsidRDefault="006268CB" w:rsidP="00D832DF">
      <w:pPr>
        <w:spacing w:before="120" w:after="240"/>
        <w:jc w:val="center"/>
        <w:rPr>
          <w:b/>
          <w:sz w:val="16"/>
          <w:szCs w:val="16"/>
        </w:rPr>
      </w:pPr>
    </w:p>
    <w:p w14:paraId="0F88AA35" w14:textId="0B861BF2" w:rsidR="00D832DF" w:rsidRPr="006268CB" w:rsidRDefault="00E03B53" w:rsidP="00D832DF">
      <w:pPr>
        <w:spacing w:before="120" w:after="240"/>
        <w:jc w:val="center"/>
        <w:rPr>
          <w:b/>
          <w:sz w:val="32"/>
          <w:szCs w:val="32"/>
        </w:rPr>
      </w:pPr>
      <w:r w:rsidRPr="006268CB">
        <w:rPr>
          <w:b/>
          <w:sz w:val="32"/>
          <w:szCs w:val="32"/>
        </w:rPr>
        <w:t>SERVICES DE CONSULTANTS INDIVIDUELS – SELECTION DE CONSULTANTS NATIONAUX</w:t>
      </w:r>
    </w:p>
    <w:p w14:paraId="677E68E8" w14:textId="77777777" w:rsidR="006268CB" w:rsidRPr="00C359A8" w:rsidRDefault="006268CB" w:rsidP="00D832DF">
      <w:pPr>
        <w:spacing w:before="120" w:after="240"/>
        <w:jc w:val="center"/>
        <w:rPr>
          <w:b/>
          <w:sz w:val="16"/>
          <w:szCs w:val="16"/>
        </w:rPr>
      </w:pPr>
    </w:p>
    <w:p w14:paraId="08F66FF3" w14:textId="509AFF82" w:rsidR="00D832DF" w:rsidRPr="006268CB" w:rsidRDefault="006268CB" w:rsidP="00D832DF">
      <w:pPr>
        <w:spacing w:after="240"/>
        <w:jc w:val="center"/>
        <w:rPr>
          <w:b/>
          <w:sz w:val="28"/>
          <w:szCs w:val="28"/>
        </w:rPr>
      </w:pPr>
      <w:r w:rsidRPr="006268CB">
        <w:rPr>
          <w:b/>
          <w:sz w:val="28"/>
          <w:szCs w:val="28"/>
          <w:lang w:val="fr-CA"/>
        </w:rPr>
        <w:t>Recrutement</w:t>
      </w:r>
      <w:r w:rsidR="00D832DF" w:rsidRPr="006268CB">
        <w:rPr>
          <w:b/>
          <w:sz w:val="28"/>
          <w:szCs w:val="28"/>
          <w:lang w:val="fr-CA"/>
        </w:rPr>
        <w:t xml:space="preserve"> d’un consultant individuel pour l’établissement de la situation de référence et le suivi d’exécution de</w:t>
      </w:r>
      <w:r w:rsidR="005931B0" w:rsidRPr="006268CB">
        <w:rPr>
          <w:b/>
          <w:sz w:val="28"/>
          <w:szCs w:val="28"/>
          <w:lang w:val="fr-CA"/>
        </w:rPr>
        <w:t xml:space="preserve"> la phase 2</w:t>
      </w:r>
      <w:r w:rsidR="00D832DF" w:rsidRPr="006268CB">
        <w:rPr>
          <w:b/>
          <w:sz w:val="28"/>
          <w:szCs w:val="28"/>
          <w:lang w:val="fr-CA"/>
        </w:rPr>
        <w:t xml:space="preserve"> du </w:t>
      </w:r>
      <w:r w:rsidR="00D832DF" w:rsidRPr="006268CB">
        <w:rPr>
          <w:b/>
          <w:sz w:val="28"/>
          <w:szCs w:val="28"/>
        </w:rPr>
        <w:t xml:space="preserve">PROMOVILLES.  </w:t>
      </w:r>
    </w:p>
    <w:p w14:paraId="713175B2" w14:textId="3A12830B" w:rsidR="00D832DF" w:rsidRDefault="00D832DF" w:rsidP="00D832DF">
      <w:pPr>
        <w:pStyle w:val="Corpsdetexte"/>
        <w:spacing w:before="360" w:after="240"/>
        <w:jc w:val="center"/>
        <w:rPr>
          <w:i/>
        </w:rPr>
      </w:pPr>
      <w:r w:rsidRPr="00C359A8">
        <w:t xml:space="preserve">Mode de financement : </w:t>
      </w:r>
      <w:r w:rsidRPr="00C359A8">
        <w:rPr>
          <w:i/>
        </w:rPr>
        <w:t xml:space="preserve"> Mode de financement islamique – conforme à la Charia</w:t>
      </w:r>
    </w:p>
    <w:p w14:paraId="325F4702" w14:textId="77777777" w:rsidR="00C359A8" w:rsidRDefault="00C359A8" w:rsidP="00EC15C2">
      <w:pPr>
        <w:spacing w:before="120" w:after="120" w:line="276" w:lineRule="auto"/>
        <w:rPr>
          <w:iCs/>
          <w:spacing w:val="-2"/>
        </w:rPr>
      </w:pPr>
    </w:p>
    <w:p w14:paraId="00FAE4C2" w14:textId="1340A74F" w:rsidR="00D832DF" w:rsidRPr="00EC15C2" w:rsidRDefault="00D832DF" w:rsidP="00EC15C2">
      <w:pPr>
        <w:spacing w:before="120" w:after="120" w:line="276" w:lineRule="auto"/>
        <w:rPr>
          <w:iCs/>
          <w:spacing w:val="-2"/>
        </w:rPr>
      </w:pPr>
      <w:r w:rsidRPr="00EC15C2">
        <w:rPr>
          <w:iCs/>
          <w:spacing w:val="-2"/>
        </w:rPr>
        <w:t xml:space="preserve">La République du Sénégal a reçu un financement de la Banque Islamique de Développement dans le cadre du Programme de Modernisation des Villes du Sénégal (PROMOVILLES) et a l’intention d’utiliser une partie des sommes accordées pour effectuer des paiements au titre de la mission suivante : </w:t>
      </w:r>
      <w:bookmarkStart w:id="0" w:name="_Hlk33000620"/>
      <w:r w:rsidRPr="00870396">
        <w:rPr>
          <w:b/>
          <w:bCs/>
          <w:iCs/>
          <w:spacing w:val="-2"/>
        </w:rPr>
        <w:t xml:space="preserve">recrutement d’un consultant individuel pour </w:t>
      </w:r>
      <w:r w:rsidRPr="00870396">
        <w:rPr>
          <w:b/>
          <w:bCs/>
          <w:lang w:val="fr-CA"/>
        </w:rPr>
        <w:t>l’établissement</w:t>
      </w:r>
      <w:r w:rsidRPr="00EC15C2">
        <w:rPr>
          <w:b/>
          <w:lang w:val="fr-CA"/>
        </w:rPr>
        <w:t xml:space="preserve"> de la situation de référence et le suivi d’exécution de</w:t>
      </w:r>
      <w:r w:rsidR="0038023F">
        <w:rPr>
          <w:b/>
          <w:lang w:val="fr-CA"/>
        </w:rPr>
        <w:t xml:space="preserve"> la Phase 2</w:t>
      </w:r>
      <w:r w:rsidRPr="00EC15C2">
        <w:rPr>
          <w:b/>
          <w:lang w:val="fr-CA"/>
        </w:rPr>
        <w:t xml:space="preserve"> du PROMOVILLES. </w:t>
      </w:r>
      <w:r w:rsidRPr="00EC15C2">
        <w:rPr>
          <w:iCs/>
          <w:spacing w:val="-2"/>
        </w:rPr>
        <w:t xml:space="preserve">  </w:t>
      </w:r>
      <w:bookmarkEnd w:id="0"/>
    </w:p>
    <w:p w14:paraId="60E0DE42" w14:textId="41ED0D59" w:rsidR="00DA64F5" w:rsidRPr="00D812DA" w:rsidRDefault="00D832DF" w:rsidP="00EC15C2">
      <w:pPr>
        <w:autoSpaceDE w:val="0"/>
        <w:autoSpaceDN w:val="0"/>
        <w:adjustRightInd w:val="0"/>
        <w:spacing w:before="120" w:after="120" w:line="276" w:lineRule="auto"/>
        <w:rPr>
          <w:iCs/>
          <w:spacing w:val="-2"/>
        </w:rPr>
      </w:pPr>
      <w:r w:rsidRPr="00EC15C2">
        <w:rPr>
          <w:iCs/>
          <w:spacing w:val="-2"/>
        </w:rPr>
        <w:t xml:space="preserve">Le </w:t>
      </w:r>
      <w:r w:rsidR="004A61FD" w:rsidRPr="00EC15C2">
        <w:rPr>
          <w:iCs/>
          <w:spacing w:val="-2"/>
        </w:rPr>
        <w:t>Consultant individuel à rec</w:t>
      </w:r>
      <w:r w:rsidRPr="00EC15C2">
        <w:rPr>
          <w:iCs/>
          <w:spacing w:val="-2"/>
        </w:rPr>
        <w:t>ruter se chargera</w:t>
      </w:r>
      <w:r w:rsidR="004A61FD" w:rsidRPr="00EC15C2">
        <w:t xml:space="preserve"> de réaliser une photographie la plus complète possible des zones d’intervention du programme sur le plan des infrastructures routières, de la protection contre les inondations récurrentes, socio-économique et ce, en utilisant toutes les études réalisées par le passé et toutes les bases de données existantes et en complétant par une collecte de données sur le terrain</w:t>
      </w:r>
      <w:r w:rsidR="00D812DA">
        <w:t>.</w:t>
      </w:r>
    </w:p>
    <w:p w14:paraId="1333025F" w14:textId="77BBACF7" w:rsidR="00D832DF" w:rsidRPr="00EC15C2" w:rsidRDefault="009160EE" w:rsidP="00EC15C2">
      <w:pPr>
        <w:autoSpaceDE w:val="0"/>
        <w:autoSpaceDN w:val="0"/>
        <w:adjustRightInd w:val="0"/>
        <w:spacing w:before="120" w:after="120" w:line="276" w:lineRule="auto"/>
        <w:rPr>
          <w:strike/>
        </w:rPr>
      </w:pPr>
      <w:r w:rsidRPr="00EC15C2">
        <w:lastRenderedPageBreak/>
        <w:t xml:space="preserve">Cette analyse doit aussi permettre de confirmer la pertinence des données à collecter et des indicateurs à calculer régulièrement pour le suivi opérationnel du programme. L’état de référence doit également permettre la constitution d’une base de données qui facilitera par la suite l’organisation de la collecte des données pour le traitement et le calcul des indicateurs de suivi et d’impact. </w:t>
      </w:r>
    </w:p>
    <w:p w14:paraId="26EEABDD" w14:textId="6DF8762E" w:rsidR="00D832DF" w:rsidRPr="00EC15C2" w:rsidRDefault="00CD7A8F" w:rsidP="00EC15C2">
      <w:pPr>
        <w:tabs>
          <w:tab w:val="clear" w:pos="284"/>
        </w:tabs>
        <w:suppressAutoHyphens w:val="0"/>
        <w:spacing w:before="120" w:after="120" w:line="276" w:lineRule="auto"/>
        <w:rPr>
          <w:iCs/>
          <w:spacing w:val="-2"/>
        </w:rPr>
      </w:pPr>
      <w:r>
        <w:rPr>
          <w:iCs/>
          <w:spacing w:val="-2"/>
        </w:rPr>
        <w:t>La durée totale de l’étude pour l’établissement de la situation de référence est estimée à</w:t>
      </w:r>
      <w:r w:rsidR="00D832DF" w:rsidRPr="00EC15C2">
        <w:rPr>
          <w:iCs/>
          <w:spacing w:val="-2"/>
        </w:rPr>
        <w:t xml:space="preserve"> </w:t>
      </w:r>
      <w:r w:rsidR="00804446" w:rsidRPr="00EC15C2">
        <w:rPr>
          <w:iCs/>
          <w:spacing w:val="-2"/>
        </w:rPr>
        <w:t>15 semaines et la durée d’une mission de suivi est estimée à 1</w:t>
      </w:r>
      <w:r w:rsidR="00722351">
        <w:rPr>
          <w:iCs/>
          <w:spacing w:val="-2"/>
        </w:rPr>
        <w:t xml:space="preserve">0 </w:t>
      </w:r>
      <w:r w:rsidR="00804446" w:rsidRPr="00EC15C2">
        <w:rPr>
          <w:iCs/>
          <w:spacing w:val="-2"/>
        </w:rPr>
        <w:t xml:space="preserve">jours </w:t>
      </w:r>
      <w:r w:rsidR="00A33630">
        <w:rPr>
          <w:iCs/>
          <w:spacing w:val="-2"/>
        </w:rPr>
        <w:t xml:space="preserve">par trimestre </w:t>
      </w:r>
      <w:r w:rsidR="00D832DF" w:rsidRPr="00EC15C2">
        <w:rPr>
          <w:iCs/>
          <w:spacing w:val="-2"/>
        </w:rPr>
        <w:t>et devraient débuter dans le premier trimestre de l’année 2021</w:t>
      </w:r>
      <w:r w:rsidR="00AF2B66">
        <w:rPr>
          <w:iCs/>
          <w:spacing w:val="-2"/>
        </w:rPr>
        <w:t>.</w:t>
      </w:r>
      <w:r w:rsidR="005815E4">
        <w:rPr>
          <w:iCs/>
          <w:spacing w:val="-2"/>
        </w:rPr>
        <w:t xml:space="preserve"> Les missions de suivi sont estimées à huit (08)</w:t>
      </w:r>
      <w:r w:rsidR="00D832DF" w:rsidRPr="00EC15C2">
        <w:rPr>
          <w:iCs/>
          <w:spacing w:val="-2"/>
        </w:rPr>
        <w:t xml:space="preserve">. Les Termes de Référence (TDR) de la mission sont disponibles à l’adresse ci-dessous indiquée et peuvent aussi être demandés par voie électronique à l’adresse : </w:t>
      </w:r>
      <w:hyperlink r:id="rId8" w:history="1">
        <w:r w:rsidR="00804446" w:rsidRPr="00EC15C2">
          <w:rPr>
            <w:rStyle w:val="Lienhypertexte"/>
            <w:iCs/>
            <w:spacing w:val="-2"/>
          </w:rPr>
          <w:t>contact@promovilles.gouv.sn</w:t>
        </w:r>
      </w:hyperlink>
      <w:r w:rsidR="00804446" w:rsidRPr="00EC15C2">
        <w:rPr>
          <w:iCs/>
          <w:spacing w:val="-2"/>
        </w:rPr>
        <w:t>.</w:t>
      </w:r>
    </w:p>
    <w:p w14:paraId="44D30C3E" w14:textId="3C9C5CF9" w:rsidR="00DE2D67" w:rsidRPr="00EC15C2" w:rsidRDefault="001A6AEE" w:rsidP="00EC15C2">
      <w:pPr>
        <w:spacing w:before="120" w:after="120" w:line="276" w:lineRule="auto"/>
        <w:rPr>
          <w:iCs/>
          <w:spacing w:val="-2"/>
        </w:rPr>
      </w:pPr>
      <w:r>
        <w:rPr>
          <w:iCs/>
          <w:spacing w:val="-2"/>
        </w:rPr>
        <w:t xml:space="preserve">PROMOVILLES invite les consultants Individuels (« Consultants ») éligibles à manifester leur intérêt en vue de fournir les services ci-dessus. Les consultants doivent fournir des renseignements spécifiques </w:t>
      </w:r>
      <w:r w:rsidR="00134B5F">
        <w:rPr>
          <w:iCs/>
          <w:spacing w:val="-2"/>
        </w:rPr>
        <w:t>démontrant</w:t>
      </w:r>
      <w:r w:rsidR="00900AA4">
        <w:rPr>
          <w:iCs/>
          <w:spacing w:val="-2"/>
        </w:rPr>
        <w:t xml:space="preserve"> </w:t>
      </w:r>
      <w:r>
        <w:rPr>
          <w:iCs/>
          <w:spacing w:val="-2"/>
        </w:rPr>
        <w:t xml:space="preserve">qu’ils sont qualifiés pour réaliser les prestations (documentation, référence de prestations similaires, expérience dans des conditions comparables, etc.). </w:t>
      </w:r>
      <w:r w:rsidR="008A3948">
        <w:rPr>
          <w:iCs/>
          <w:spacing w:val="-2"/>
        </w:rPr>
        <w:t>Les</w:t>
      </w:r>
      <w:r>
        <w:rPr>
          <w:iCs/>
          <w:spacing w:val="-2"/>
        </w:rPr>
        <w:t xml:space="preserve"> critères d’établissement de la liste restreinte sont :</w:t>
      </w:r>
      <w:r w:rsidR="00BF0083">
        <w:rPr>
          <w:iCs/>
          <w:spacing w:val="-2"/>
        </w:rPr>
        <w:t xml:space="preserve"> </w:t>
      </w:r>
      <w:r w:rsidR="00DE2D67" w:rsidRPr="00EC15C2">
        <w:rPr>
          <w:iCs/>
          <w:spacing w:val="-2"/>
        </w:rPr>
        <w:t> </w:t>
      </w:r>
    </w:p>
    <w:p w14:paraId="2FCD7250" w14:textId="148A89FA" w:rsidR="009C0564" w:rsidRPr="00553203" w:rsidRDefault="00DE2D67" w:rsidP="00553203">
      <w:pPr>
        <w:pStyle w:val="Paragraphedeliste"/>
        <w:numPr>
          <w:ilvl w:val="0"/>
          <w:numId w:val="3"/>
        </w:numPr>
        <w:tabs>
          <w:tab w:val="clear" w:pos="284"/>
        </w:tabs>
        <w:suppressAutoHyphens w:val="0"/>
        <w:spacing w:before="120" w:after="120" w:line="276" w:lineRule="auto"/>
        <w:rPr>
          <w:iCs/>
          <w:spacing w:val="-2"/>
        </w:rPr>
      </w:pPr>
      <w:r w:rsidRPr="00553203">
        <w:rPr>
          <w:iCs/>
          <w:spacing w:val="-2"/>
        </w:rPr>
        <w:t>Niveau minimum</w:t>
      </w:r>
      <w:r w:rsidR="009C0564" w:rsidRPr="00553203">
        <w:rPr>
          <w:iCs/>
          <w:spacing w:val="-2"/>
        </w:rPr>
        <w:t xml:space="preserve"> BAC + 5 en sciences sociales, socio-économie</w:t>
      </w:r>
      <w:r w:rsidR="00D563AA">
        <w:rPr>
          <w:iCs/>
          <w:spacing w:val="-2"/>
        </w:rPr>
        <w:t xml:space="preserve">, </w:t>
      </w:r>
      <w:r w:rsidR="009C0564" w:rsidRPr="00553203">
        <w:rPr>
          <w:iCs/>
          <w:spacing w:val="-2"/>
        </w:rPr>
        <w:t>statistique</w:t>
      </w:r>
      <w:r w:rsidR="00722351">
        <w:rPr>
          <w:iCs/>
          <w:spacing w:val="-2"/>
        </w:rPr>
        <w:t>, ou domaines équivalents</w:t>
      </w:r>
      <w:r w:rsidR="009C0564" w:rsidRPr="00553203">
        <w:rPr>
          <w:iCs/>
          <w:spacing w:val="-2"/>
        </w:rPr>
        <w:t> ;</w:t>
      </w:r>
    </w:p>
    <w:p w14:paraId="12D6DD27" w14:textId="3ED27E97" w:rsidR="009C0564" w:rsidRPr="00553203" w:rsidRDefault="009C0564" w:rsidP="00553203">
      <w:pPr>
        <w:pStyle w:val="Paragraphedeliste"/>
        <w:numPr>
          <w:ilvl w:val="0"/>
          <w:numId w:val="3"/>
        </w:numPr>
        <w:tabs>
          <w:tab w:val="clear" w:pos="284"/>
        </w:tabs>
        <w:suppressAutoHyphens w:val="0"/>
        <w:spacing w:before="120" w:after="120" w:line="276" w:lineRule="auto"/>
        <w:rPr>
          <w:iCs/>
          <w:spacing w:val="-2"/>
        </w:rPr>
      </w:pPr>
      <w:r w:rsidRPr="00553203">
        <w:rPr>
          <w:iCs/>
          <w:spacing w:val="-2"/>
        </w:rPr>
        <w:t xml:space="preserve">Expérience significative d’au moins </w:t>
      </w:r>
      <w:r w:rsidR="009B5CD2">
        <w:rPr>
          <w:iCs/>
          <w:spacing w:val="-2"/>
        </w:rPr>
        <w:t>0</w:t>
      </w:r>
      <w:r w:rsidRPr="00553203">
        <w:rPr>
          <w:iCs/>
          <w:spacing w:val="-2"/>
        </w:rPr>
        <w:t>7 ans dans les méthodes de recherche participative ;</w:t>
      </w:r>
    </w:p>
    <w:p w14:paraId="43445F26" w14:textId="42F7DCC9" w:rsidR="00722351" w:rsidRPr="00722351" w:rsidRDefault="009C0564" w:rsidP="00553203">
      <w:pPr>
        <w:pStyle w:val="Paragraphedeliste"/>
        <w:numPr>
          <w:ilvl w:val="0"/>
          <w:numId w:val="3"/>
        </w:numPr>
        <w:tabs>
          <w:tab w:val="clear" w:pos="284"/>
        </w:tabs>
        <w:suppressAutoHyphens w:val="0"/>
        <w:spacing w:before="120" w:after="120" w:line="276" w:lineRule="auto"/>
        <w:rPr>
          <w:iCs/>
          <w:spacing w:val="-2"/>
        </w:rPr>
      </w:pPr>
      <w:r w:rsidRPr="00553203">
        <w:rPr>
          <w:iCs/>
          <w:spacing w:val="-2"/>
        </w:rPr>
        <w:t>Expertise confirmée (au moins 0</w:t>
      </w:r>
      <w:r w:rsidR="009C4726" w:rsidRPr="00553203">
        <w:rPr>
          <w:iCs/>
          <w:spacing w:val="-2"/>
        </w:rPr>
        <w:t>5</w:t>
      </w:r>
      <w:r w:rsidRPr="00553203">
        <w:rPr>
          <w:iCs/>
          <w:spacing w:val="-2"/>
        </w:rPr>
        <w:t xml:space="preserve"> </w:t>
      </w:r>
      <w:r w:rsidR="006367DE">
        <w:rPr>
          <w:iCs/>
          <w:spacing w:val="-2"/>
        </w:rPr>
        <w:t>missions similaires</w:t>
      </w:r>
      <w:r w:rsidRPr="00553203">
        <w:rPr>
          <w:iCs/>
          <w:spacing w:val="-2"/>
        </w:rPr>
        <w:t>)</w:t>
      </w:r>
      <w:r w:rsidR="00387A59">
        <w:rPr>
          <w:iCs/>
          <w:spacing w:val="-2"/>
        </w:rPr>
        <w:t xml:space="preserve"> </w:t>
      </w:r>
      <w:r w:rsidR="009C4726" w:rsidRPr="00EC15C2">
        <w:t>d’élaboration participative d’un cadre de mesures des résultats</w:t>
      </w:r>
      <w:r w:rsidR="00001401">
        <w:t>, d’établissement de la situation de référence de projets et programmes,</w:t>
      </w:r>
      <w:r w:rsidR="009C4726" w:rsidRPr="00EC15C2">
        <w:t xml:space="preserve"> et de missions de suivi d’exécution et production de rapports de suivi-évaluation périodiques</w:t>
      </w:r>
      <w:r w:rsidR="00D37FBE">
        <w:t xml:space="preserve"> </w:t>
      </w:r>
      <w:r w:rsidR="0065768A">
        <w:rPr>
          <w:iCs/>
          <w:spacing w:val="-2"/>
        </w:rPr>
        <w:t xml:space="preserve">au cours des dix dernières années (2010-2019) </w:t>
      </w:r>
      <w:r w:rsidR="00722351">
        <w:t xml:space="preserve">; </w:t>
      </w:r>
    </w:p>
    <w:p w14:paraId="7AAAC2D4" w14:textId="4ECE7077" w:rsidR="009C0564" w:rsidRPr="00553203" w:rsidRDefault="00BB1BFD" w:rsidP="00553203">
      <w:pPr>
        <w:pStyle w:val="Paragraphedeliste"/>
        <w:numPr>
          <w:ilvl w:val="0"/>
          <w:numId w:val="3"/>
        </w:numPr>
        <w:tabs>
          <w:tab w:val="clear" w:pos="284"/>
        </w:tabs>
        <w:suppressAutoHyphens w:val="0"/>
        <w:spacing w:before="120" w:after="120" w:line="276" w:lineRule="auto"/>
        <w:rPr>
          <w:iCs/>
          <w:spacing w:val="-2"/>
        </w:rPr>
      </w:pPr>
      <w:r>
        <w:t xml:space="preserve"> </w:t>
      </w:r>
      <w:r w:rsidR="00B03433" w:rsidRPr="00553203">
        <w:rPr>
          <w:iCs/>
          <w:spacing w:val="-2"/>
        </w:rPr>
        <w:t xml:space="preserve">Une expérience </w:t>
      </w:r>
      <w:r w:rsidR="00196DC5">
        <w:rPr>
          <w:iCs/>
          <w:spacing w:val="-2"/>
        </w:rPr>
        <w:t xml:space="preserve">dans le domaine des projets routiers </w:t>
      </w:r>
      <w:r w:rsidR="00B03433" w:rsidRPr="00553203">
        <w:rPr>
          <w:iCs/>
          <w:spacing w:val="-2"/>
        </w:rPr>
        <w:t xml:space="preserve">serait un </w:t>
      </w:r>
      <w:r w:rsidR="00196DC5">
        <w:rPr>
          <w:iCs/>
          <w:spacing w:val="-2"/>
        </w:rPr>
        <w:t>atout</w:t>
      </w:r>
      <w:r w:rsidR="000747DB">
        <w:rPr>
          <w:iCs/>
          <w:spacing w:val="-2"/>
        </w:rPr>
        <w:t> ;</w:t>
      </w:r>
    </w:p>
    <w:p w14:paraId="60824D0D" w14:textId="0AC36347" w:rsidR="00923283" w:rsidRDefault="00722351" w:rsidP="00553203">
      <w:pPr>
        <w:pStyle w:val="Paragraphedeliste"/>
        <w:numPr>
          <w:ilvl w:val="0"/>
          <w:numId w:val="3"/>
        </w:numPr>
        <w:tabs>
          <w:tab w:val="clear" w:pos="284"/>
        </w:tabs>
        <w:suppressAutoHyphens w:val="0"/>
        <w:spacing w:before="120" w:after="120" w:line="276" w:lineRule="auto"/>
        <w:rPr>
          <w:iCs/>
          <w:spacing w:val="-2"/>
        </w:rPr>
      </w:pPr>
      <w:r>
        <w:rPr>
          <w:iCs/>
          <w:spacing w:val="-2"/>
        </w:rPr>
        <w:t xml:space="preserve">Avoir une parfaite maîtrise </w:t>
      </w:r>
      <w:r w:rsidR="00333683" w:rsidRPr="00923283">
        <w:rPr>
          <w:iCs/>
          <w:spacing w:val="-2"/>
        </w:rPr>
        <w:t>du</w:t>
      </w:r>
      <w:r w:rsidR="00324087" w:rsidRPr="00923283">
        <w:rPr>
          <w:iCs/>
          <w:spacing w:val="-2"/>
        </w:rPr>
        <w:t xml:space="preserve"> </w:t>
      </w:r>
      <w:r w:rsidR="00BB1BFD" w:rsidRPr="00923283">
        <w:rPr>
          <w:iCs/>
          <w:spacing w:val="-2"/>
        </w:rPr>
        <w:t>français</w:t>
      </w:r>
      <w:r>
        <w:rPr>
          <w:iCs/>
          <w:spacing w:val="-2"/>
        </w:rPr>
        <w:t xml:space="preserve"> (surtout écrit)</w:t>
      </w:r>
      <w:r w:rsidR="00923283">
        <w:rPr>
          <w:iCs/>
          <w:spacing w:val="-2"/>
        </w:rPr>
        <w:t> ;</w:t>
      </w:r>
      <w:r w:rsidR="008979C2" w:rsidRPr="00923283">
        <w:rPr>
          <w:iCs/>
          <w:spacing w:val="-2"/>
        </w:rPr>
        <w:t xml:space="preserve"> </w:t>
      </w:r>
    </w:p>
    <w:p w14:paraId="5E161441" w14:textId="3A69DAAC" w:rsidR="00F540F4" w:rsidRDefault="00324087" w:rsidP="002360FC">
      <w:pPr>
        <w:pStyle w:val="Paragraphedeliste"/>
        <w:numPr>
          <w:ilvl w:val="0"/>
          <w:numId w:val="3"/>
        </w:numPr>
        <w:tabs>
          <w:tab w:val="clear" w:pos="284"/>
        </w:tabs>
        <w:suppressAutoHyphens w:val="0"/>
        <w:spacing w:before="120" w:after="120" w:line="276" w:lineRule="auto"/>
        <w:rPr>
          <w:iCs/>
          <w:spacing w:val="-2"/>
        </w:rPr>
      </w:pPr>
      <w:r w:rsidRPr="00923283">
        <w:rPr>
          <w:iCs/>
          <w:spacing w:val="-2"/>
        </w:rPr>
        <w:t>Connaissance de la région (</w:t>
      </w:r>
      <w:r w:rsidR="0040797E">
        <w:rPr>
          <w:iCs/>
          <w:spacing w:val="-2"/>
        </w:rPr>
        <w:t>environnement de la mission</w:t>
      </w:r>
      <w:r w:rsidR="0074776D">
        <w:rPr>
          <w:iCs/>
          <w:spacing w:val="-2"/>
        </w:rPr>
        <w:t xml:space="preserve"> : </w:t>
      </w:r>
      <w:r w:rsidRPr="00923283">
        <w:rPr>
          <w:iCs/>
          <w:spacing w:val="-2"/>
        </w:rPr>
        <w:t>pays).</w:t>
      </w:r>
    </w:p>
    <w:p w14:paraId="179C81AB" w14:textId="12742569" w:rsidR="002360FC" w:rsidRPr="0054214C" w:rsidRDefault="0054214C" w:rsidP="0054214C">
      <w:pPr>
        <w:tabs>
          <w:tab w:val="clear" w:pos="284"/>
        </w:tabs>
        <w:suppressAutoHyphens w:val="0"/>
        <w:spacing w:before="120" w:after="120" w:line="276" w:lineRule="auto"/>
        <w:rPr>
          <w:iCs/>
          <w:spacing w:val="-2"/>
        </w:rPr>
      </w:pPr>
      <w:r>
        <w:rPr>
          <w:iCs/>
          <w:spacing w:val="-2"/>
        </w:rPr>
        <w:t xml:space="preserve">Les consultants intéressés sont invités à prendre connaissance des </w:t>
      </w:r>
      <w:r w:rsidR="00900AA4">
        <w:rPr>
          <w:iCs/>
          <w:spacing w:val="-2"/>
        </w:rPr>
        <w:t>C</w:t>
      </w:r>
      <w:r>
        <w:rPr>
          <w:iCs/>
          <w:spacing w:val="-2"/>
        </w:rPr>
        <w:t>lauses 1.23 et 1.24 des Directives sur l’acquisition des Services de Consultants dans le cadre de projets financés par la Banque Islamique de Développement</w:t>
      </w:r>
      <w:r w:rsidR="00F67417">
        <w:rPr>
          <w:iCs/>
          <w:spacing w:val="-2"/>
        </w:rPr>
        <w:t xml:space="preserve"> (les « Directives ») définissant les règles de la </w:t>
      </w:r>
      <w:proofErr w:type="spellStart"/>
      <w:r w:rsidR="00F67417">
        <w:rPr>
          <w:iCs/>
          <w:spacing w:val="-2"/>
        </w:rPr>
        <w:t>BIsD</w:t>
      </w:r>
      <w:proofErr w:type="spellEnd"/>
      <w:r w:rsidR="00F67417">
        <w:rPr>
          <w:iCs/>
          <w:spacing w:val="-2"/>
        </w:rPr>
        <w:t xml:space="preserve"> concernant les conflits d’intérêt.</w:t>
      </w:r>
    </w:p>
    <w:p w14:paraId="517BA440" w14:textId="2EDEA5DF" w:rsidR="00B03433" w:rsidRPr="005168E3" w:rsidRDefault="008437E1" w:rsidP="005168E3">
      <w:pPr>
        <w:tabs>
          <w:tab w:val="clear" w:pos="284"/>
        </w:tabs>
        <w:suppressAutoHyphens w:val="0"/>
        <w:autoSpaceDE w:val="0"/>
        <w:autoSpaceDN w:val="0"/>
        <w:adjustRightInd w:val="0"/>
        <w:spacing w:line="276" w:lineRule="auto"/>
        <w:rPr>
          <w:rFonts w:eastAsiaTheme="minorHAnsi"/>
          <w:lang w:eastAsia="en-US"/>
        </w:rPr>
      </w:pPr>
      <w:r>
        <w:rPr>
          <w:iCs/>
          <w:spacing w:val="-2"/>
        </w:rPr>
        <w:t>Les consultants peuvent s’associer avec d’autres consultants afin de renforcer leurs qualifications en manifestant clairement le type</w:t>
      </w:r>
      <w:r w:rsidR="00CB5E56">
        <w:rPr>
          <w:iCs/>
          <w:spacing w:val="-2"/>
        </w:rPr>
        <w:t xml:space="preserve"> d’association, c’est-à-dire un groupement de consultants, ou </w:t>
      </w:r>
      <w:r w:rsidR="009B014D">
        <w:rPr>
          <w:iCs/>
          <w:spacing w:val="-2"/>
        </w:rPr>
        <w:t>une intention</w:t>
      </w:r>
      <w:r w:rsidR="00CB5E56">
        <w:rPr>
          <w:iCs/>
          <w:spacing w:val="-2"/>
        </w:rPr>
        <w:t xml:space="preserve"> de sous-traitance. Dans le cas de groupement, tous les partenaires du groupement seront solidairement responsables pour la totalité du contrat, en cas d’attribution.</w:t>
      </w:r>
    </w:p>
    <w:p w14:paraId="31D6E1BA" w14:textId="1C5EFB9D" w:rsidR="00E800EC" w:rsidRDefault="00E800EC" w:rsidP="00EC15C2">
      <w:pPr>
        <w:tabs>
          <w:tab w:val="clear" w:pos="284"/>
        </w:tabs>
        <w:suppressAutoHyphens w:val="0"/>
        <w:spacing w:before="120" w:after="120" w:line="276" w:lineRule="auto"/>
        <w:rPr>
          <w:iCs/>
          <w:spacing w:val="-2"/>
        </w:rPr>
      </w:pPr>
      <w:r>
        <w:rPr>
          <w:iCs/>
          <w:spacing w:val="-2"/>
        </w:rPr>
        <w:t>La sélection se fera en conformité avec la méthode de Sélection des Consultan</w:t>
      </w:r>
      <w:r w:rsidR="00C55F09">
        <w:rPr>
          <w:iCs/>
          <w:spacing w:val="-2"/>
        </w:rPr>
        <w:t>t</w:t>
      </w:r>
      <w:r>
        <w:rPr>
          <w:iCs/>
          <w:spacing w:val="-2"/>
        </w:rPr>
        <w:t>s Individuels comme stipulée au Chapitre 4 des Directives.</w:t>
      </w:r>
    </w:p>
    <w:p w14:paraId="7D848CD8" w14:textId="6C94B378" w:rsidR="00D832DF" w:rsidRPr="00EC15C2" w:rsidRDefault="00D832DF" w:rsidP="00EC15C2">
      <w:pPr>
        <w:spacing w:before="120" w:after="120" w:line="276" w:lineRule="auto"/>
        <w:rPr>
          <w:iCs/>
          <w:spacing w:val="-2"/>
        </w:rPr>
      </w:pPr>
      <w:r w:rsidRPr="00EC15C2">
        <w:rPr>
          <w:iCs/>
          <w:spacing w:val="-2"/>
        </w:rPr>
        <w:t>Les manifestations d'intérêt sous forme écrite doivent être déposées au</w:t>
      </w:r>
      <w:r w:rsidR="00ED6A8D">
        <w:rPr>
          <w:iCs/>
          <w:spacing w:val="-2"/>
        </w:rPr>
        <w:t xml:space="preserve"> </w:t>
      </w:r>
      <w:r w:rsidR="00F1182C">
        <w:rPr>
          <w:iCs/>
          <w:spacing w:val="-2"/>
        </w:rPr>
        <w:t xml:space="preserve">Secrétariat du </w:t>
      </w:r>
      <w:r w:rsidR="00285957">
        <w:rPr>
          <w:iCs/>
          <w:spacing w:val="-2"/>
        </w:rPr>
        <w:t xml:space="preserve">Coordonnateur national du </w:t>
      </w:r>
      <w:r w:rsidR="00B03433" w:rsidRPr="00EC15C2">
        <w:rPr>
          <w:iCs/>
          <w:spacing w:val="-2"/>
        </w:rPr>
        <w:t>PROMOVILLES</w:t>
      </w:r>
      <w:r w:rsidRPr="00EC15C2">
        <w:rPr>
          <w:iCs/>
          <w:spacing w:val="-2"/>
        </w:rPr>
        <w:t xml:space="preserve"> au plus tard le </w:t>
      </w:r>
      <w:r w:rsidR="005628FB">
        <w:rPr>
          <w:iCs/>
          <w:spacing w:val="-2"/>
          <w:highlight w:val="yellow"/>
        </w:rPr>
        <w:t>Jeudi</w:t>
      </w:r>
      <w:r w:rsidR="00D05B6C">
        <w:rPr>
          <w:iCs/>
          <w:spacing w:val="-2"/>
          <w:highlight w:val="yellow"/>
        </w:rPr>
        <w:t xml:space="preserve"> 1</w:t>
      </w:r>
      <w:r w:rsidR="005628FB">
        <w:rPr>
          <w:iCs/>
          <w:spacing w:val="-2"/>
          <w:highlight w:val="yellow"/>
        </w:rPr>
        <w:t>9</w:t>
      </w:r>
      <w:r w:rsidR="00C753CA">
        <w:rPr>
          <w:iCs/>
          <w:spacing w:val="-2"/>
          <w:highlight w:val="yellow"/>
        </w:rPr>
        <w:t xml:space="preserve"> novembre</w:t>
      </w:r>
      <w:r w:rsidRPr="00EC15C2">
        <w:rPr>
          <w:iCs/>
          <w:spacing w:val="-2"/>
          <w:highlight w:val="yellow"/>
        </w:rPr>
        <w:t xml:space="preserve"> 2020 à 1</w:t>
      </w:r>
      <w:r w:rsidR="00B03433" w:rsidRPr="00EC15C2">
        <w:rPr>
          <w:iCs/>
          <w:spacing w:val="-2"/>
          <w:highlight w:val="yellow"/>
        </w:rPr>
        <w:t>1</w:t>
      </w:r>
      <w:r w:rsidRPr="00EC15C2">
        <w:rPr>
          <w:iCs/>
          <w:spacing w:val="-2"/>
          <w:highlight w:val="yellow"/>
        </w:rPr>
        <w:t xml:space="preserve"> heures 00 minute</w:t>
      </w:r>
      <w:r w:rsidR="00B5549D">
        <w:rPr>
          <w:iCs/>
          <w:spacing w:val="-2"/>
        </w:rPr>
        <w:t xml:space="preserve"> en quatre </w:t>
      </w:r>
      <w:r w:rsidR="00B158B4">
        <w:rPr>
          <w:iCs/>
          <w:spacing w:val="-2"/>
        </w:rPr>
        <w:t>(</w:t>
      </w:r>
      <w:r w:rsidR="00B5549D">
        <w:rPr>
          <w:iCs/>
          <w:spacing w:val="-2"/>
        </w:rPr>
        <w:t>04) exemplaires (01 original et trois (03) copies</w:t>
      </w:r>
      <w:r w:rsidR="005852E5">
        <w:rPr>
          <w:iCs/>
          <w:spacing w:val="-2"/>
        </w:rPr>
        <w:t>)</w:t>
      </w:r>
      <w:r w:rsidRPr="00EC15C2">
        <w:rPr>
          <w:iCs/>
          <w:spacing w:val="-2"/>
        </w:rPr>
        <w:t xml:space="preserve">. Les dossiers de candidature seront ouverts le même jour à </w:t>
      </w:r>
      <w:r w:rsidRPr="00B158B4">
        <w:rPr>
          <w:iCs/>
          <w:spacing w:val="-2"/>
          <w:highlight w:val="yellow"/>
        </w:rPr>
        <w:t>1</w:t>
      </w:r>
      <w:r w:rsidR="00B03433" w:rsidRPr="00B158B4">
        <w:rPr>
          <w:iCs/>
          <w:spacing w:val="-2"/>
          <w:highlight w:val="yellow"/>
        </w:rPr>
        <w:t>1</w:t>
      </w:r>
      <w:r w:rsidRPr="00B158B4">
        <w:rPr>
          <w:iCs/>
          <w:spacing w:val="-2"/>
          <w:highlight w:val="yellow"/>
        </w:rPr>
        <w:t xml:space="preserve"> heures 05 minutes</w:t>
      </w:r>
      <w:r w:rsidRPr="00EC15C2">
        <w:rPr>
          <w:iCs/>
          <w:spacing w:val="-2"/>
        </w:rPr>
        <w:t xml:space="preserve"> en présence des représentants des candidats</w:t>
      </w:r>
      <w:r w:rsidR="00B03433" w:rsidRPr="00EC15C2">
        <w:rPr>
          <w:iCs/>
          <w:spacing w:val="-2"/>
        </w:rPr>
        <w:t xml:space="preserve"> qui le souhaitent</w:t>
      </w:r>
      <w:r w:rsidRPr="00EC15C2">
        <w:rPr>
          <w:iCs/>
          <w:spacing w:val="-2"/>
        </w:rPr>
        <w:t xml:space="preserve">, dans la salle de conférence du </w:t>
      </w:r>
      <w:r w:rsidR="00BF575D" w:rsidRPr="00EC15C2">
        <w:rPr>
          <w:iCs/>
          <w:spacing w:val="-2"/>
        </w:rPr>
        <w:t>3</w:t>
      </w:r>
      <w:r w:rsidR="00BF575D" w:rsidRPr="00EC15C2">
        <w:rPr>
          <w:iCs/>
          <w:spacing w:val="-2"/>
          <w:vertAlign w:val="superscript"/>
        </w:rPr>
        <w:t>ème</w:t>
      </w:r>
      <w:r w:rsidR="00BF575D" w:rsidRPr="00EC15C2">
        <w:rPr>
          <w:iCs/>
          <w:spacing w:val="-2"/>
        </w:rPr>
        <w:t xml:space="preserve"> étage du Ministère du Développement Communautaire, de l’Equité sociale et Territoriale (MDCEST)</w:t>
      </w:r>
      <w:r w:rsidRPr="00EC15C2">
        <w:rPr>
          <w:iCs/>
          <w:spacing w:val="-2"/>
        </w:rPr>
        <w:t>.</w:t>
      </w:r>
    </w:p>
    <w:p w14:paraId="611C45E9" w14:textId="3F10EEF2" w:rsidR="00D832DF" w:rsidRPr="00EC15C2" w:rsidRDefault="00D832DF" w:rsidP="00EC15C2">
      <w:pPr>
        <w:tabs>
          <w:tab w:val="clear" w:pos="284"/>
        </w:tabs>
        <w:suppressAutoHyphens w:val="0"/>
        <w:spacing w:before="120" w:after="120" w:line="276" w:lineRule="auto"/>
        <w:rPr>
          <w:iCs/>
          <w:color w:val="4F4F4F"/>
          <w:lang w:eastAsia="fr-FR"/>
        </w:rPr>
      </w:pPr>
      <w:r w:rsidRPr="00EC15C2">
        <w:rPr>
          <w:iCs/>
          <w:spacing w:val="-2"/>
        </w:rPr>
        <w:lastRenderedPageBreak/>
        <w:t>L'enveloppe présentant la candidature devra porter expressément la mention « </w:t>
      </w:r>
      <w:r w:rsidRPr="00EC15C2">
        <w:rPr>
          <w:b/>
          <w:bCs/>
          <w:iCs/>
          <w:spacing w:val="-2"/>
        </w:rPr>
        <w:t>Manifestation d'intérêt pour</w:t>
      </w:r>
      <w:r w:rsidRPr="00EC15C2">
        <w:rPr>
          <w:b/>
          <w:bCs/>
          <w:iCs/>
          <w:color w:val="4F4F4F"/>
          <w:lang w:eastAsia="fr-FR"/>
        </w:rPr>
        <w:t xml:space="preserve"> </w:t>
      </w:r>
      <w:r w:rsidR="00BF575D" w:rsidRPr="00EC15C2">
        <w:rPr>
          <w:b/>
          <w:lang w:val="fr-CA"/>
        </w:rPr>
        <w:t>l’établissement de la situation de référence et le suivi d’exécution de</w:t>
      </w:r>
      <w:r w:rsidR="00E47CE2">
        <w:rPr>
          <w:b/>
          <w:lang w:val="fr-CA"/>
        </w:rPr>
        <w:t xml:space="preserve"> la phase 2</w:t>
      </w:r>
      <w:r w:rsidR="00BF575D" w:rsidRPr="00EC15C2">
        <w:rPr>
          <w:b/>
          <w:lang w:val="fr-CA"/>
        </w:rPr>
        <w:t xml:space="preserve"> du PROMOVILLES</w:t>
      </w:r>
      <w:r w:rsidRPr="00EC15C2">
        <w:rPr>
          <w:b/>
          <w:lang w:val="fr-CA"/>
        </w:rPr>
        <w:t> »</w:t>
      </w:r>
      <w:r w:rsidRPr="00EC15C2">
        <w:rPr>
          <w:iCs/>
          <w:color w:val="4F4F4F"/>
          <w:lang w:eastAsia="fr-FR"/>
        </w:rPr>
        <w:t>.</w:t>
      </w:r>
    </w:p>
    <w:p w14:paraId="7505EAAB" w14:textId="3FB5DB85" w:rsidR="00D832DF" w:rsidRPr="00EC15C2" w:rsidRDefault="00D832DF" w:rsidP="00EC15C2">
      <w:pPr>
        <w:tabs>
          <w:tab w:val="clear" w:pos="284"/>
          <w:tab w:val="left" w:pos="1276"/>
        </w:tabs>
        <w:spacing w:before="120" w:after="120" w:line="276" w:lineRule="auto"/>
        <w:rPr>
          <w:rStyle w:val="Lienhypertexte"/>
          <w:lang w:eastAsia="en-US"/>
        </w:rPr>
      </w:pPr>
      <w:r w:rsidRPr="00354087">
        <w:rPr>
          <w:b/>
          <w:bCs/>
          <w:iCs/>
          <w:spacing w:val="-2"/>
        </w:rPr>
        <w:t>À l'attention</w:t>
      </w:r>
      <w:r w:rsidRPr="00EC15C2">
        <w:rPr>
          <w:iCs/>
          <w:spacing w:val="-2"/>
        </w:rPr>
        <w:t xml:space="preserve"> : </w:t>
      </w:r>
      <w:r w:rsidR="00EE046F" w:rsidRPr="00EC15C2">
        <w:rPr>
          <w:iCs/>
          <w:spacing w:val="-2"/>
        </w:rPr>
        <w:t xml:space="preserve">Coordonnateur </w:t>
      </w:r>
      <w:r w:rsidR="00241567" w:rsidRPr="00EC15C2">
        <w:rPr>
          <w:iCs/>
          <w:spacing w:val="-2"/>
        </w:rPr>
        <w:t xml:space="preserve">national </w:t>
      </w:r>
      <w:r w:rsidR="00EE046F" w:rsidRPr="00EC15C2">
        <w:rPr>
          <w:iCs/>
          <w:spacing w:val="-2"/>
        </w:rPr>
        <w:t>du PROMOVILLES</w:t>
      </w:r>
      <w:r w:rsidR="00897FA3" w:rsidRPr="00EC15C2">
        <w:rPr>
          <w:iCs/>
          <w:spacing w:val="-2"/>
        </w:rPr>
        <w:t xml:space="preserve">, </w:t>
      </w:r>
      <w:r w:rsidR="00FA73BC">
        <w:rPr>
          <w:bCs/>
        </w:rPr>
        <w:t>MDCEST</w:t>
      </w:r>
      <w:r w:rsidR="00EE046F" w:rsidRPr="00EC15C2">
        <w:rPr>
          <w:bCs/>
        </w:rPr>
        <w:t>, sphères ministérielles de Diamniadio, Bloc 2, 2</w:t>
      </w:r>
      <w:r w:rsidR="00EE046F" w:rsidRPr="00EC15C2">
        <w:rPr>
          <w:bCs/>
          <w:vertAlign w:val="superscript"/>
        </w:rPr>
        <w:t>ème</w:t>
      </w:r>
      <w:r w:rsidR="00EE046F" w:rsidRPr="00EC15C2">
        <w:rPr>
          <w:bCs/>
        </w:rPr>
        <w:t xml:space="preserve"> étage, tél : 33 879 29 92</w:t>
      </w:r>
      <w:r w:rsidR="00897FA3" w:rsidRPr="00EC15C2">
        <w:t>, courriel</w:t>
      </w:r>
      <w:r w:rsidRPr="00EC15C2">
        <w:rPr>
          <w:iCs/>
          <w:spacing w:val="-2"/>
        </w:rPr>
        <w:t xml:space="preserve"> : </w:t>
      </w:r>
      <w:hyperlink r:id="rId9" w:history="1">
        <w:r w:rsidR="00A75C55" w:rsidRPr="00EC15C2">
          <w:rPr>
            <w:rStyle w:val="Lienhypertexte"/>
            <w:iCs/>
            <w:spacing w:val="-2"/>
          </w:rPr>
          <w:t>contact@promovilles.gouv.sn</w:t>
        </w:r>
      </w:hyperlink>
      <w:r w:rsidRPr="00EC15C2">
        <w:rPr>
          <w:iCs/>
          <w:spacing w:val="-2"/>
        </w:rPr>
        <w:t xml:space="preserve"> </w:t>
      </w:r>
    </w:p>
    <w:p w14:paraId="7F08A192" w14:textId="375507FB" w:rsidR="00D832DF" w:rsidRPr="000C4531" w:rsidRDefault="00D832DF" w:rsidP="003D79FF">
      <w:pPr>
        <w:tabs>
          <w:tab w:val="left" w:pos="6663"/>
        </w:tabs>
        <w:spacing w:before="600" w:after="240"/>
        <w:ind w:right="58"/>
        <w:jc w:val="right"/>
      </w:pPr>
      <w:r w:rsidRPr="000C4531">
        <w:t xml:space="preserve">Dakar, le </w:t>
      </w:r>
      <w:r w:rsidR="004E46D1">
        <w:rPr>
          <w:highlight w:val="yellow"/>
        </w:rPr>
        <w:t>0</w:t>
      </w:r>
      <w:r w:rsidR="00AF71EB">
        <w:rPr>
          <w:highlight w:val="yellow"/>
        </w:rPr>
        <w:t>5</w:t>
      </w:r>
      <w:r w:rsidR="004E46D1">
        <w:rPr>
          <w:highlight w:val="yellow"/>
        </w:rPr>
        <w:t xml:space="preserve"> novembre</w:t>
      </w:r>
      <w:r w:rsidR="003D79FF" w:rsidRPr="003D79FF">
        <w:rPr>
          <w:highlight w:val="yellow"/>
        </w:rPr>
        <w:t xml:space="preserve"> </w:t>
      </w:r>
      <w:r w:rsidRPr="003D79FF">
        <w:rPr>
          <w:highlight w:val="yellow"/>
        </w:rPr>
        <w:t>2020</w:t>
      </w:r>
    </w:p>
    <w:p w14:paraId="6371D7F6" w14:textId="77777777" w:rsidR="006D5A10" w:rsidRPr="000C4531" w:rsidRDefault="00A4416B"/>
    <w:sectPr w:rsidR="006D5A10" w:rsidRPr="000C4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546E9"/>
    <w:multiLevelType w:val="hybridMultilevel"/>
    <w:tmpl w:val="3F96C85E"/>
    <w:lvl w:ilvl="0" w:tplc="D2A800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D21FA2"/>
    <w:multiLevelType w:val="hybridMultilevel"/>
    <w:tmpl w:val="A880B6B2"/>
    <w:lvl w:ilvl="0" w:tplc="BC12804A">
      <w:numFmt w:val="bullet"/>
      <w:lvlText w:val="‒"/>
      <w:lvlJc w:val="left"/>
      <w:pPr>
        <w:ind w:left="1180" w:hanging="360"/>
      </w:pPr>
      <w:rPr>
        <w:rFonts w:ascii="Calibri" w:eastAsiaTheme="minorHAnsi" w:hAnsi="Calibri"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 w15:restartNumberingAfterBreak="0">
    <w:nsid w:val="42E348CB"/>
    <w:multiLevelType w:val="hybridMultilevel"/>
    <w:tmpl w:val="BC245B60"/>
    <w:lvl w:ilvl="0" w:tplc="621409EA">
      <w:start w:val="1"/>
      <w:numFmt w:val="bullet"/>
      <w:lvlText w:val=""/>
      <w:lvlJc w:val="left"/>
      <w:pPr>
        <w:ind w:left="1180" w:hanging="360"/>
      </w:pPr>
      <w:rPr>
        <w:rFonts w:ascii="Symbol" w:hAnsi="Symbo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3" w15:restartNumberingAfterBreak="0">
    <w:nsid w:val="7D810E83"/>
    <w:multiLevelType w:val="hybridMultilevel"/>
    <w:tmpl w:val="963ADBF0"/>
    <w:lvl w:ilvl="0" w:tplc="4C20F9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DF"/>
    <w:rsid w:val="00001401"/>
    <w:rsid w:val="00005B80"/>
    <w:rsid w:val="000366EC"/>
    <w:rsid w:val="00072385"/>
    <w:rsid w:val="00073DC8"/>
    <w:rsid w:val="000747DB"/>
    <w:rsid w:val="000A5211"/>
    <w:rsid w:val="000C4531"/>
    <w:rsid w:val="001057E5"/>
    <w:rsid w:val="00134B5F"/>
    <w:rsid w:val="00164E6E"/>
    <w:rsid w:val="001664A4"/>
    <w:rsid w:val="001668B5"/>
    <w:rsid w:val="00196DC5"/>
    <w:rsid w:val="001A0808"/>
    <w:rsid w:val="001A5346"/>
    <w:rsid w:val="001A6AEE"/>
    <w:rsid w:val="001C6907"/>
    <w:rsid w:val="002360FC"/>
    <w:rsid w:val="00241567"/>
    <w:rsid w:val="002672AA"/>
    <w:rsid w:val="00285957"/>
    <w:rsid w:val="002A3013"/>
    <w:rsid w:val="00324087"/>
    <w:rsid w:val="00333683"/>
    <w:rsid w:val="0033707A"/>
    <w:rsid w:val="00354087"/>
    <w:rsid w:val="003545FC"/>
    <w:rsid w:val="0038023F"/>
    <w:rsid w:val="00387A59"/>
    <w:rsid w:val="003A4B77"/>
    <w:rsid w:val="003C2461"/>
    <w:rsid w:val="003C4DF1"/>
    <w:rsid w:val="003D79FF"/>
    <w:rsid w:val="003D7B3C"/>
    <w:rsid w:val="0040797E"/>
    <w:rsid w:val="00420B7A"/>
    <w:rsid w:val="00427FCA"/>
    <w:rsid w:val="004A61FD"/>
    <w:rsid w:val="004E46D1"/>
    <w:rsid w:val="005168E3"/>
    <w:rsid w:val="0054214C"/>
    <w:rsid w:val="00553203"/>
    <w:rsid w:val="005628FB"/>
    <w:rsid w:val="005815E4"/>
    <w:rsid w:val="005852E5"/>
    <w:rsid w:val="005931B0"/>
    <w:rsid w:val="00595780"/>
    <w:rsid w:val="005C62BA"/>
    <w:rsid w:val="005F125F"/>
    <w:rsid w:val="0061560E"/>
    <w:rsid w:val="006268CB"/>
    <w:rsid w:val="006367DE"/>
    <w:rsid w:val="0065768A"/>
    <w:rsid w:val="006D727B"/>
    <w:rsid w:val="006E5DE7"/>
    <w:rsid w:val="00706A8E"/>
    <w:rsid w:val="00707EB3"/>
    <w:rsid w:val="00722351"/>
    <w:rsid w:val="00744CEF"/>
    <w:rsid w:val="0074776D"/>
    <w:rsid w:val="00767DBB"/>
    <w:rsid w:val="007A7199"/>
    <w:rsid w:val="00804446"/>
    <w:rsid w:val="008437E1"/>
    <w:rsid w:val="00870396"/>
    <w:rsid w:val="00881720"/>
    <w:rsid w:val="00884563"/>
    <w:rsid w:val="008979C2"/>
    <w:rsid w:val="00897FA3"/>
    <w:rsid w:val="008A3948"/>
    <w:rsid w:val="008F5350"/>
    <w:rsid w:val="00900AA4"/>
    <w:rsid w:val="00910273"/>
    <w:rsid w:val="009160EE"/>
    <w:rsid w:val="00923283"/>
    <w:rsid w:val="00927156"/>
    <w:rsid w:val="00985952"/>
    <w:rsid w:val="009B014D"/>
    <w:rsid w:val="009B5CD2"/>
    <w:rsid w:val="009B7C41"/>
    <w:rsid w:val="009C0564"/>
    <w:rsid w:val="009C19E2"/>
    <w:rsid w:val="009C4726"/>
    <w:rsid w:val="00A33630"/>
    <w:rsid w:val="00A42A9F"/>
    <w:rsid w:val="00A4416B"/>
    <w:rsid w:val="00A458C2"/>
    <w:rsid w:val="00A75C55"/>
    <w:rsid w:val="00A84639"/>
    <w:rsid w:val="00AB4FFD"/>
    <w:rsid w:val="00AF2B66"/>
    <w:rsid w:val="00AF71EB"/>
    <w:rsid w:val="00B03433"/>
    <w:rsid w:val="00B158B4"/>
    <w:rsid w:val="00B17A6A"/>
    <w:rsid w:val="00B2623F"/>
    <w:rsid w:val="00B51996"/>
    <w:rsid w:val="00B52603"/>
    <w:rsid w:val="00B5549D"/>
    <w:rsid w:val="00B60262"/>
    <w:rsid w:val="00BA2B84"/>
    <w:rsid w:val="00BB1BFD"/>
    <w:rsid w:val="00BF0083"/>
    <w:rsid w:val="00BF575D"/>
    <w:rsid w:val="00C359A8"/>
    <w:rsid w:val="00C35CE3"/>
    <w:rsid w:val="00C55F09"/>
    <w:rsid w:val="00C753CA"/>
    <w:rsid w:val="00C80D37"/>
    <w:rsid w:val="00CB5E56"/>
    <w:rsid w:val="00CD7A8F"/>
    <w:rsid w:val="00D05B6C"/>
    <w:rsid w:val="00D37FBE"/>
    <w:rsid w:val="00D563AA"/>
    <w:rsid w:val="00D63A03"/>
    <w:rsid w:val="00D812DA"/>
    <w:rsid w:val="00D832DF"/>
    <w:rsid w:val="00DA64F5"/>
    <w:rsid w:val="00DE2D67"/>
    <w:rsid w:val="00DF2ED4"/>
    <w:rsid w:val="00E03B53"/>
    <w:rsid w:val="00E069C0"/>
    <w:rsid w:val="00E15061"/>
    <w:rsid w:val="00E47CE2"/>
    <w:rsid w:val="00E800EC"/>
    <w:rsid w:val="00E81292"/>
    <w:rsid w:val="00E85DC4"/>
    <w:rsid w:val="00E8731B"/>
    <w:rsid w:val="00EC15C2"/>
    <w:rsid w:val="00ED6A8D"/>
    <w:rsid w:val="00EE046F"/>
    <w:rsid w:val="00F1182C"/>
    <w:rsid w:val="00F540F4"/>
    <w:rsid w:val="00F67417"/>
    <w:rsid w:val="00FA73BC"/>
    <w:rsid w:val="00FB2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23BE"/>
  <w15:chartTrackingRefBased/>
  <w15:docId w15:val="{04DF69E1-7E09-4B2C-8CEE-AE9317B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DF"/>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832DF"/>
    <w:pPr>
      <w:spacing w:after="120"/>
    </w:pPr>
  </w:style>
  <w:style w:type="character" w:customStyle="1" w:styleId="CorpsdetexteCar">
    <w:name w:val="Corps de texte Car"/>
    <w:basedOn w:val="Policepardfaut"/>
    <w:link w:val="Corpsdetexte"/>
    <w:rsid w:val="00D832DF"/>
    <w:rPr>
      <w:rFonts w:ascii="Times New Roman" w:eastAsia="Times New Roman" w:hAnsi="Times New Roman" w:cs="Times New Roman"/>
      <w:sz w:val="24"/>
      <w:szCs w:val="24"/>
      <w:lang w:eastAsia="ar-SA"/>
    </w:rPr>
  </w:style>
  <w:style w:type="character" w:styleId="Marquedecommentaire">
    <w:name w:val="annotation reference"/>
    <w:uiPriority w:val="99"/>
    <w:semiHidden/>
    <w:unhideWhenUsed/>
    <w:rsid w:val="00D832DF"/>
    <w:rPr>
      <w:sz w:val="16"/>
      <w:szCs w:val="16"/>
    </w:rPr>
  </w:style>
  <w:style w:type="character" w:styleId="Lienhypertexte">
    <w:name w:val="Hyperlink"/>
    <w:uiPriority w:val="99"/>
    <w:unhideWhenUsed/>
    <w:rsid w:val="00D832DF"/>
    <w:rPr>
      <w:color w:val="0000FF"/>
      <w:u w:val="single"/>
    </w:rPr>
  </w:style>
  <w:style w:type="paragraph" w:styleId="Paragraphedeliste">
    <w:name w:val="List Paragraph"/>
    <w:aliases w:val="References,Citation List,본문(내용),List Paragraph (numbered (a)),Colorful List - Accent 11"/>
    <w:basedOn w:val="Normal"/>
    <w:link w:val="ParagraphedelisteCar"/>
    <w:uiPriority w:val="34"/>
    <w:qFormat/>
    <w:rsid w:val="00D832DF"/>
    <w:pPr>
      <w:ind w:left="720"/>
      <w:contextualSpacing/>
    </w:pPr>
  </w:style>
  <w:style w:type="character" w:customStyle="1" w:styleId="ParagraphedelisteCar">
    <w:name w:val="Paragraphe de liste Car"/>
    <w:aliases w:val="References Car,Citation List Car,본문(내용) Car,List Paragraph (numbered (a)) Car,Colorful List - Accent 11 Car"/>
    <w:basedOn w:val="Policepardfaut"/>
    <w:link w:val="Paragraphedeliste"/>
    <w:uiPriority w:val="34"/>
    <w:rsid w:val="00D832DF"/>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5957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780"/>
    <w:rPr>
      <w:rFonts w:ascii="Segoe UI" w:eastAsia="Times New Roman" w:hAnsi="Segoe UI" w:cs="Segoe UI"/>
      <w:sz w:val="18"/>
      <w:szCs w:val="18"/>
      <w:lang w:eastAsia="ar-SA"/>
    </w:rPr>
  </w:style>
  <w:style w:type="character" w:styleId="Mentionnonrsolue">
    <w:name w:val="Unresolved Mention"/>
    <w:basedOn w:val="Policepardfaut"/>
    <w:uiPriority w:val="99"/>
    <w:semiHidden/>
    <w:unhideWhenUsed/>
    <w:rsid w:val="0080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omovilles.gouv.s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promovilles.gouv.s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4508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 Villes1</dc:creator>
  <cp:keywords/>
  <dc:description/>
  <cp:lastModifiedBy>Promo Villes1</cp:lastModifiedBy>
  <cp:revision>2</cp:revision>
  <cp:lastPrinted>2020-10-19T09:02:00Z</cp:lastPrinted>
  <dcterms:created xsi:type="dcterms:W3CDTF">2020-11-03T17:13:00Z</dcterms:created>
  <dcterms:modified xsi:type="dcterms:W3CDTF">2020-11-03T17:13:00Z</dcterms:modified>
</cp:coreProperties>
</file>