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25DA" w14:textId="77777777" w:rsidR="006A4078" w:rsidRDefault="006A407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  <w:lang w:val="fr-FR"/>
        </w:rPr>
      </w:pPr>
    </w:p>
    <w:p w14:paraId="1FABEFF8" w14:textId="4D6EB8C9" w:rsidR="00D63EB6" w:rsidRDefault="00634A8A" w:rsidP="00D63EB6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noProof/>
          <w:sz w:val="22"/>
          <w:szCs w:val="22"/>
          <w:lang w:val="fr-FR" w:eastAsia="fr-FR"/>
        </w:rPr>
      </w:pPr>
      <w:r>
        <w:rPr>
          <w:bCs/>
          <w:noProof/>
          <w:sz w:val="22"/>
          <w:szCs w:val="22"/>
          <w:lang w:val="fr-FR" w:eastAsia="fr-FR"/>
        </w:rPr>
        <w:drawing>
          <wp:inline distT="0" distB="0" distL="0" distR="0" wp14:anchorId="72FE7E4B" wp14:editId="1EFF911D">
            <wp:extent cx="2714625" cy="638175"/>
            <wp:effectExtent l="0" t="0" r="0" b="0"/>
            <wp:docPr id="1" name="Image 2" descr="logo steg bilingu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teg bilingue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B36B" w14:textId="77777777" w:rsidR="00D63EB6" w:rsidRDefault="00D63EB6" w:rsidP="00D63EB6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sz w:val="22"/>
          <w:szCs w:val="22"/>
          <w:lang w:val="fr-FR"/>
        </w:rPr>
      </w:pPr>
    </w:p>
    <w:p w14:paraId="01ECDDCD" w14:textId="77777777" w:rsidR="00D63EB6" w:rsidRDefault="00D63EB6" w:rsidP="00D63EB6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sz w:val="22"/>
          <w:szCs w:val="22"/>
          <w:lang w:val="fr-FR"/>
        </w:rPr>
      </w:pPr>
    </w:p>
    <w:p w14:paraId="7705B159" w14:textId="77777777" w:rsidR="00D63EB6" w:rsidRDefault="00D63EB6" w:rsidP="00D63EB6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AVIS DE PRESSE (AOI  2020 G 41)</w:t>
      </w:r>
    </w:p>
    <w:p w14:paraId="3071A629" w14:textId="77777777" w:rsidR="00D63EB6" w:rsidRDefault="00D63EB6" w:rsidP="00D63EB6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sz w:val="22"/>
          <w:szCs w:val="22"/>
          <w:lang w:val="fr-FR"/>
        </w:rPr>
      </w:pPr>
    </w:p>
    <w:p w14:paraId="130042FF" w14:textId="77777777" w:rsidR="00D63EB6" w:rsidRDefault="00D63EB6" w:rsidP="00D63EB6">
      <w:pPr>
        <w:suppressAutoHyphens/>
        <w:jc w:val="center"/>
        <w:rPr>
          <w:rFonts w:ascii="Times New Roman" w:hAnsi="Times New Roman"/>
          <w:spacing w:val="-2"/>
          <w:szCs w:val="22"/>
          <w:highlight w:val="yellow"/>
        </w:rPr>
      </w:pPr>
    </w:p>
    <w:p w14:paraId="0C16EAC9" w14:textId="77777777" w:rsidR="00D63EB6" w:rsidRDefault="00D63EB6" w:rsidP="00D63EB6">
      <w:pPr>
        <w:suppressAutoHyphens/>
        <w:jc w:val="center"/>
        <w:rPr>
          <w:rFonts w:ascii="Times New Roman" w:hAnsi="Times New Roman"/>
          <w:spacing w:val="-2"/>
          <w:szCs w:val="22"/>
          <w:highlight w:val="yellow"/>
        </w:rPr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4663"/>
        <w:gridCol w:w="5088"/>
      </w:tblGrid>
      <w:tr w:rsidR="00D63EB6" w14:paraId="7A453A36" w14:textId="77777777" w:rsidTr="00D63EB6">
        <w:trPr>
          <w:trHeight w:val="263"/>
        </w:trPr>
        <w:tc>
          <w:tcPr>
            <w:tcW w:w="4663" w:type="dxa"/>
            <w:hideMark/>
          </w:tcPr>
          <w:p w14:paraId="6639D2B2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PAYS :                                                                          </w:t>
            </w:r>
          </w:p>
        </w:tc>
        <w:tc>
          <w:tcPr>
            <w:tcW w:w="5088" w:type="dxa"/>
            <w:hideMark/>
          </w:tcPr>
          <w:p w14:paraId="5354E0E9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>TUNISIE</w:t>
            </w:r>
          </w:p>
        </w:tc>
      </w:tr>
      <w:tr w:rsidR="00D63EB6" w14:paraId="5CAEACD3" w14:textId="77777777" w:rsidTr="00D63EB6">
        <w:trPr>
          <w:trHeight w:val="912"/>
        </w:trPr>
        <w:tc>
          <w:tcPr>
            <w:tcW w:w="4663" w:type="dxa"/>
            <w:hideMark/>
          </w:tcPr>
          <w:p w14:paraId="4CD71537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NOM DU PROJET</w:t>
            </w:r>
          </w:p>
        </w:tc>
        <w:tc>
          <w:tcPr>
            <w:tcW w:w="5088" w:type="dxa"/>
            <w:hideMark/>
          </w:tcPr>
          <w:p w14:paraId="7255B286" w14:textId="77777777" w:rsidR="00D63EB6" w:rsidRDefault="00D63EB6">
            <w:pPr>
              <w:tabs>
                <w:tab w:val="left" w:pos="482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>Fourniture des postes de détente et des accessoires (Fourniture des postes de détente et d’odorisation Gaz au THT, des tubes en acier et des vannes en acier).</w:t>
            </w:r>
          </w:p>
        </w:tc>
      </w:tr>
      <w:tr w:rsidR="00D63EB6" w14:paraId="6038F3AE" w14:textId="77777777" w:rsidTr="00D63EB6">
        <w:trPr>
          <w:trHeight w:val="526"/>
        </w:trPr>
        <w:tc>
          <w:tcPr>
            <w:tcW w:w="4663" w:type="dxa"/>
          </w:tcPr>
          <w:p w14:paraId="3428F518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SECTEUR :</w:t>
            </w:r>
          </w:p>
          <w:p w14:paraId="224F566A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5088" w:type="dxa"/>
            <w:hideMark/>
          </w:tcPr>
          <w:p w14:paraId="58B2D8ED" w14:textId="77777777" w:rsidR="00D63EB6" w:rsidRDefault="00D63EB6">
            <w:pPr>
              <w:tabs>
                <w:tab w:val="left" w:pos="48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>Energie</w:t>
            </w:r>
          </w:p>
        </w:tc>
      </w:tr>
      <w:tr w:rsidR="00D63EB6" w14:paraId="509549C9" w14:textId="77777777" w:rsidTr="00D63EB6">
        <w:trPr>
          <w:trHeight w:val="1052"/>
        </w:trPr>
        <w:tc>
          <w:tcPr>
            <w:tcW w:w="4663" w:type="dxa"/>
            <w:hideMark/>
          </w:tcPr>
          <w:p w14:paraId="03E95685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BREVE DESCRIPTION DES TRAVAUX</w:t>
            </w:r>
            <w:r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088" w:type="dxa"/>
            <w:hideMark/>
          </w:tcPr>
          <w:p w14:paraId="29A8ECE8" w14:textId="77777777" w:rsidR="00D63EB6" w:rsidRDefault="00D63EB6">
            <w:pPr>
              <w:tabs>
                <w:tab w:val="left" w:pos="4820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 xml:space="preserve">Fourniture des postes de détente et d’odorisation Gaz au THT, des Tubes en acier et des vannes en acier destinés à </w:t>
            </w:r>
            <w:r>
              <w:rPr>
                <w:rFonts w:ascii="Times New Roman" w:hAnsi="Times New Roman"/>
                <w:b/>
                <w:bCs/>
                <w:iCs/>
                <w:spacing w:val="-2"/>
                <w:szCs w:val="22"/>
              </w:rPr>
              <w:t xml:space="preserve">l’équipement de divers projets d’alimentation en gaz naturel. </w:t>
            </w:r>
          </w:p>
        </w:tc>
      </w:tr>
      <w:tr w:rsidR="00D63EB6" w14:paraId="17EDF491" w14:textId="77777777" w:rsidTr="00D63EB6">
        <w:trPr>
          <w:trHeight w:val="526"/>
        </w:trPr>
        <w:tc>
          <w:tcPr>
            <w:tcW w:w="4663" w:type="dxa"/>
          </w:tcPr>
          <w:p w14:paraId="0A3C8521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MODE DE FINANCEMENT </w:t>
            </w:r>
          </w:p>
          <w:p w14:paraId="4ECC060C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5088" w:type="dxa"/>
            <w:hideMark/>
          </w:tcPr>
          <w:p w14:paraId="0410EA02" w14:textId="77777777" w:rsidR="00D63EB6" w:rsidRDefault="00D63EB6">
            <w:pPr>
              <w:tabs>
                <w:tab w:val="left" w:pos="4820"/>
              </w:tabs>
              <w:suppressAutoHyphens/>
              <w:ind w:right="-650"/>
              <w:rPr>
                <w:rFonts w:ascii="Times New Roman" w:hAnsi="Times New Roman"/>
                <w:b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>Prêt/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>Banque Islamique de Développement (BID)</w:t>
            </w:r>
          </w:p>
        </w:tc>
      </w:tr>
      <w:tr w:rsidR="00D63EB6" w14:paraId="2826E1B7" w14:textId="77777777" w:rsidTr="00D63EB6">
        <w:trPr>
          <w:trHeight w:val="247"/>
        </w:trPr>
        <w:tc>
          <w:tcPr>
            <w:tcW w:w="4663" w:type="dxa"/>
            <w:hideMark/>
          </w:tcPr>
          <w:p w14:paraId="1ECC2E1A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FINANCEMENT N °</w:t>
            </w:r>
          </w:p>
        </w:tc>
        <w:tc>
          <w:tcPr>
            <w:tcW w:w="5088" w:type="dxa"/>
            <w:hideMark/>
          </w:tcPr>
          <w:p w14:paraId="1A11639B" w14:textId="77777777" w:rsidR="00D63EB6" w:rsidRDefault="00D63EB6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b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Cs w:val="22"/>
              </w:rPr>
              <w:t>TUN - 1013</w:t>
            </w:r>
          </w:p>
        </w:tc>
      </w:tr>
    </w:tbl>
    <w:p w14:paraId="76ADE9FE" w14:textId="77777777" w:rsidR="00D63EB6" w:rsidRDefault="00D63EB6" w:rsidP="00D63EB6">
      <w:pPr>
        <w:tabs>
          <w:tab w:val="left" w:pos="4820"/>
        </w:tabs>
        <w:suppressAutoHyphens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 xml:space="preserve"> </w:t>
      </w:r>
    </w:p>
    <w:p w14:paraId="08F69E2D" w14:textId="77777777" w:rsidR="00D63EB6" w:rsidRDefault="00D63EB6" w:rsidP="00D63EB6">
      <w:pPr>
        <w:tabs>
          <w:tab w:val="left" w:pos="4820"/>
        </w:tabs>
        <w:suppressAutoHyphens/>
        <w:rPr>
          <w:rFonts w:ascii="Times New Roman" w:hAnsi="Times New Roman"/>
          <w:spacing w:val="-2"/>
          <w:szCs w:val="22"/>
        </w:rPr>
      </w:pPr>
    </w:p>
    <w:p w14:paraId="781EE336" w14:textId="77777777" w:rsidR="00D63EB6" w:rsidRDefault="00D63EB6" w:rsidP="00D63EB6">
      <w:pPr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 xml:space="preserve">1. </w:t>
      </w:r>
      <w:r>
        <w:rPr>
          <w:rFonts w:ascii="Arial" w:hAnsi="Arial" w:cs="Arial"/>
          <w:spacing w:val="-2"/>
          <w:sz w:val="18"/>
          <w:szCs w:val="18"/>
        </w:rPr>
        <w:t>Le présent avis d’appel d’offres suit</w:t>
      </w:r>
      <w:r w:rsidR="003A1112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 xml:space="preserve"> l’avis général de passation des marchés du projet paru dans les journaux tunisiens : la Presse du 09-10-11/03/2019</w:t>
      </w:r>
      <w:r>
        <w:rPr>
          <w:rFonts w:ascii="Arial" w:hAnsi="Arial" w:cs="Arial"/>
          <w:color w:val="FF0000"/>
          <w:spacing w:val="-2"/>
          <w:sz w:val="18"/>
          <w:szCs w:val="18"/>
        </w:rPr>
        <w:t xml:space="preserve">  </w:t>
      </w:r>
      <w:r>
        <w:rPr>
          <w:rFonts w:ascii="Arial" w:hAnsi="Arial" w:cs="Arial"/>
          <w:spacing w:val="-2"/>
          <w:sz w:val="18"/>
          <w:szCs w:val="18"/>
        </w:rPr>
        <w:t>et  Jeune Afrique  N° 3036 du 17 au 23/03/2019.</w:t>
      </w:r>
    </w:p>
    <w:p w14:paraId="53FF77AA" w14:textId="77777777" w:rsidR="00D63EB6" w:rsidRDefault="00D63EB6" w:rsidP="00D63EB6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0A9EA813" w14:textId="77777777" w:rsidR="00D63EB6" w:rsidRDefault="00D63EB6" w:rsidP="00D63EB6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 xml:space="preserve">La </w:t>
      </w:r>
      <w:r>
        <w:rPr>
          <w:rFonts w:ascii="Arial" w:eastAsia="Arial Unicode MS" w:hAnsi="Arial" w:cs="Arial"/>
          <w:sz w:val="18"/>
          <w:szCs w:val="18"/>
        </w:rPr>
        <w:t>Société Tunisienne de l’Électricité et du Gaz (STEG)</w:t>
      </w:r>
      <w:r>
        <w:rPr>
          <w:rFonts w:ascii="Arial" w:hAnsi="Arial" w:cs="Arial"/>
          <w:sz w:val="18"/>
          <w:szCs w:val="18"/>
        </w:rPr>
        <w:t xml:space="preserve"> a reçu un financement de la Banque islamique de développement (BID)  pour  le coût du </w:t>
      </w:r>
      <w:r>
        <w:rPr>
          <w:rFonts w:ascii="Arial" w:hAnsi="Arial" w:cs="Arial"/>
          <w:spacing w:val="-2"/>
          <w:sz w:val="18"/>
          <w:szCs w:val="18"/>
        </w:rPr>
        <w:t>Projet transport gaz TUN 101</w:t>
      </w:r>
      <w:r>
        <w:rPr>
          <w:rFonts w:ascii="Arial" w:hAnsi="Arial" w:cs="Arial"/>
          <w:sz w:val="18"/>
          <w:szCs w:val="18"/>
        </w:rPr>
        <w:t xml:space="preserve">3 et elle a l'intention d'utiliser une partie des fonds  pour effectuer des paiements au titre du marché </w:t>
      </w:r>
      <w:r>
        <w:rPr>
          <w:rFonts w:ascii="Arial" w:hAnsi="Arial" w:cs="Arial"/>
          <w:spacing w:val="-2"/>
          <w:sz w:val="18"/>
          <w:szCs w:val="18"/>
        </w:rPr>
        <w:t>pour la</w:t>
      </w:r>
      <w:r>
        <w:rPr>
          <w:rFonts w:ascii="Arial" w:hAnsi="Arial" w:cs="Arial"/>
          <w:sz w:val="18"/>
          <w:szCs w:val="18"/>
        </w:rPr>
        <w:t xml:space="preserve"> Fourniture des postes de détente et d’odorisation Gaz au THT, des Tubes en acier et des vannes en acier pour lequel cet appel d’offres est lancé. </w:t>
      </w:r>
    </w:p>
    <w:p w14:paraId="03A2A949" w14:textId="77777777" w:rsidR="00D63EB6" w:rsidRDefault="00D63EB6" w:rsidP="00D63EB6">
      <w:pPr>
        <w:pStyle w:val="BodyText"/>
        <w:jc w:val="both"/>
        <w:rPr>
          <w:rFonts w:ascii="Arial" w:hAnsi="Arial" w:cs="Arial"/>
          <w:sz w:val="18"/>
          <w:szCs w:val="18"/>
        </w:rPr>
      </w:pPr>
    </w:p>
    <w:p w14:paraId="12451AD5" w14:textId="77777777" w:rsidR="00D63EB6" w:rsidRDefault="00AF01C6" w:rsidP="00AF01C6">
      <w:pPr>
        <w:pStyle w:val="BodyTex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L’</w:t>
      </w:r>
      <w:r w:rsidR="003A1112">
        <w:rPr>
          <w:rFonts w:ascii="Arial" w:eastAsia="Arial Unicode MS" w:hAnsi="Arial" w:cs="Arial"/>
          <w:sz w:val="18"/>
          <w:szCs w:val="18"/>
        </w:rPr>
        <w:t xml:space="preserve"> </w:t>
      </w:r>
      <w:r w:rsidR="00D63EB6">
        <w:rPr>
          <w:rFonts w:ascii="Arial" w:eastAsia="Arial Unicode MS" w:hAnsi="Arial" w:cs="Arial"/>
          <w:sz w:val="18"/>
          <w:szCs w:val="18"/>
        </w:rPr>
        <w:t xml:space="preserve"> A.O 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eastAsia="Arial Unicode MS" w:hAnsi="Arial" w:cs="Arial"/>
          <w:sz w:val="18"/>
          <w:szCs w:val="18"/>
        </w:rPr>
        <w:t xml:space="preserve">° 2020 G 41 est </w:t>
      </w:r>
      <w:r w:rsidR="003A1112">
        <w:rPr>
          <w:rFonts w:ascii="Arial" w:eastAsia="Arial Unicode MS" w:hAnsi="Arial" w:cs="Arial"/>
          <w:sz w:val="18"/>
          <w:szCs w:val="18"/>
        </w:rPr>
        <w:t xml:space="preserve">relatif à la </w:t>
      </w:r>
      <w:r w:rsidR="00D63EB6">
        <w:rPr>
          <w:rFonts w:ascii="Arial" w:hAnsi="Arial" w:cs="Arial"/>
          <w:bCs/>
          <w:iCs/>
          <w:sz w:val="18"/>
          <w:szCs w:val="18"/>
        </w:rPr>
        <w:t xml:space="preserve"> </w:t>
      </w:r>
      <w:r w:rsidR="00D63EB6">
        <w:rPr>
          <w:rFonts w:ascii="Arial" w:hAnsi="Arial" w:cs="Arial"/>
          <w:sz w:val="18"/>
          <w:szCs w:val="18"/>
        </w:rPr>
        <w:t>Fourniture des postes de détente et d’odorisation Gaz au THT, des tubes en acier et des vannes en acie</w:t>
      </w:r>
      <w:r w:rsidR="003A111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 en quatre lots, et ce conformément aux dispositions des cahiers des charges:</w:t>
      </w:r>
    </w:p>
    <w:p w14:paraId="00231189" w14:textId="77777777" w:rsidR="00D63EB6" w:rsidRDefault="00D63EB6" w:rsidP="00D63EB6">
      <w:pPr>
        <w:widowControl w:val="0"/>
        <w:suppressAutoHyphens/>
        <w:ind w:left="360"/>
        <w:jc w:val="both"/>
        <w:rPr>
          <w:rFonts w:ascii="Arial" w:eastAsia="Arial Unicode MS" w:hAnsi="Arial" w:cs="Arial"/>
          <w:b/>
          <w:bCs/>
          <w:sz w:val="18"/>
          <w:szCs w:val="18"/>
        </w:rPr>
      </w:pPr>
    </w:p>
    <w:p w14:paraId="5C645211" w14:textId="77777777" w:rsidR="00D63EB6" w:rsidRDefault="00D63EB6" w:rsidP="00D63EB6">
      <w:pPr>
        <w:widowControl w:val="0"/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LOT 1</w:t>
      </w:r>
      <w:r>
        <w:rPr>
          <w:rFonts w:ascii="Arial" w:eastAsia="Arial Unicode MS" w:hAnsi="Arial" w:cs="Arial"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>Fourniture de postes de détente  et d’odorisation(PDL) 19/4 bar et 76/20/4 bar</w:t>
      </w:r>
    </w:p>
    <w:p w14:paraId="0FAD30D8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Composition du lot N°1 : </w:t>
      </w:r>
      <w:r>
        <w:rPr>
          <w:rFonts w:ascii="Arial" w:hAnsi="Arial" w:cs="Arial"/>
          <w:bCs/>
          <w:sz w:val="18"/>
          <w:szCs w:val="18"/>
        </w:rPr>
        <w:t>Cinq (05) PDL 19/4 bar de capacité 2500 Nm</w:t>
      </w:r>
      <w:r>
        <w:rPr>
          <w:rFonts w:ascii="Arial" w:hAnsi="Arial" w:cs="Arial"/>
          <w:bCs/>
          <w:sz w:val="18"/>
          <w:szCs w:val="18"/>
          <w:vertAlign w:val="superscript"/>
        </w:rPr>
        <w:t>3</w:t>
      </w:r>
      <w:r>
        <w:rPr>
          <w:rFonts w:ascii="Arial" w:hAnsi="Arial" w:cs="Arial"/>
          <w:bCs/>
          <w:sz w:val="18"/>
          <w:szCs w:val="18"/>
        </w:rPr>
        <w:t>/h, trente Cinq(35) PDL 19/4 bar de capacité 5000 Nm</w:t>
      </w:r>
      <w:r>
        <w:rPr>
          <w:rFonts w:ascii="Arial" w:hAnsi="Arial" w:cs="Arial"/>
          <w:bCs/>
          <w:sz w:val="18"/>
          <w:szCs w:val="18"/>
          <w:vertAlign w:val="superscript"/>
        </w:rPr>
        <w:t>3</w:t>
      </w:r>
      <w:r>
        <w:rPr>
          <w:rFonts w:ascii="Arial" w:hAnsi="Arial" w:cs="Arial"/>
          <w:bCs/>
          <w:sz w:val="18"/>
          <w:szCs w:val="18"/>
        </w:rPr>
        <w:t>/h,  un (01) PDL 76/20/4 bar de capacité 2500 Nm</w:t>
      </w:r>
      <w:r>
        <w:rPr>
          <w:rFonts w:ascii="Arial" w:hAnsi="Arial" w:cs="Arial"/>
          <w:bCs/>
          <w:sz w:val="18"/>
          <w:szCs w:val="18"/>
          <w:vertAlign w:val="superscript"/>
        </w:rPr>
        <w:t>3</w:t>
      </w:r>
      <w:r>
        <w:rPr>
          <w:rFonts w:ascii="Arial" w:hAnsi="Arial" w:cs="Arial"/>
          <w:bCs/>
          <w:sz w:val="18"/>
          <w:szCs w:val="18"/>
        </w:rPr>
        <w:t>/h, cinq (05) PDL 76/20/4 bar de capacité 5000 Nm</w:t>
      </w:r>
      <w:r>
        <w:rPr>
          <w:rFonts w:ascii="Arial" w:hAnsi="Arial" w:cs="Arial"/>
          <w:bCs/>
          <w:sz w:val="18"/>
          <w:szCs w:val="18"/>
          <w:vertAlign w:val="superscript"/>
        </w:rPr>
        <w:t>3</w:t>
      </w:r>
      <w:r>
        <w:rPr>
          <w:rFonts w:ascii="Arial" w:hAnsi="Arial" w:cs="Arial"/>
          <w:bCs/>
          <w:sz w:val="18"/>
          <w:szCs w:val="18"/>
        </w:rPr>
        <w:t>/h et quatre (04) PDL 76/20/4 bar de capacité 10 000 Nm</w:t>
      </w:r>
      <w:r>
        <w:rPr>
          <w:rFonts w:ascii="Arial" w:hAnsi="Arial" w:cs="Arial"/>
          <w:bCs/>
          <w:sz w:val="18"/>
          <w:szCs w:val="18"/>
          <w:vertAlign w:val="superscript"/>
        </w:rPr>
        <w:t>3</w:t>
      </w:r>
      <w:r>
        <w:rPr>
          <w:rFonts w:ascii="Arial" w:hAnsi="Arial" w:cs="Arial"/>
          <w:bCs/>
          <w:sz w:val="18"/>
          <w:szCs w:val="18"/>
        </w:rPr>
        <w:t xml:space="preserve">/h.  </w:t>
      </w:r>
    </w:p>
    <w:p w14:paraId="02378818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Délai global de livraison du lot N°1 : </w:t>
      </w:r>
      <w:r>
        <w:rPr>
          <w:rFonts w:ascii="Arial" w:eastAsia="Arial Unicode MS" w:hAnsi="Arial" w:cs="Arial"/>
          <w:b/>
          <w:bCs/>
          <w:sz w:val="18"/>
          <w:szCs w:val="18"/>
        </w:rPr>
        <w:t>10 mois</w:t>
      </w:r>
      <w:r>
        <w:rPr>
          <w:rFonts w:ascii="Arial" w:eastAsia="Arial Unicode MS" w:hAnsi="Arial" w:cs="Arial"/>
          <w:sz w:val="18"/>
          <w:szCs w:val="18"/>
        </w:rPr>
        <w:t>.</w:t>
      </w:r>
    </w:p>
    <w:p w14:paraId="276CA7FC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 xml:space="preserve">     </w:t>
      </w:r>
    </w:p>
    <w:p w14:paraId="0E7528EC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LOT 2</w:t>
      </w:r>
      <w:r>
        <w:rPr>
          <w:rFonts w:ascii="Arial" w:eastAsia="Arial Unicode MS" w:hAnsi="Arial" w:cs="Arial"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>Fourniture des postes de détente et d’odorisation (PDL)  76/20 bar</w:t>
      </w:r>
      <w:r>
        <w:rPr>
          <w:rFonts w:ascii="Arial" w:hAnsi="Arial" w:cs="Arial"/>
          <w:bCs/>
          <w:sz w:val="18"/>
          <w:szCs w:val="18"/>
        </w:rPr>
        <w:t> </w:t>
      </w:r>
    </w:p>
    <w:p w14:paraId="3FAF9CF5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Composition du lot N°2 : </w:t>
      </w:r>
      <w:r>
        <w:rPr>
          <w:rFonts w:ascii="Arial" w:eastAsia="Arial Unicode MS" w:hAnsi="Arial" w:cs="Arial"/>
          <w:bCs/>
          <w:sz w:val="18"/>
          <w:szCs w:val="18"/>
        </w:rPr>
        <w:t>Un (01) PDL de capacité 15 000 Nm</w:t>
      </w:r>
      <w:r>
        <w:rPr>
          <w:rFonts w:ascii="Arial" w:eastAsia="Arial Unicode MS" w:hAnsi="Arial" w:cs="Arial"/>
          <w:bCs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bCs/>
          <w:sz w:val="18"/>
          <w:szCs w:val="18"/>
        </w:rPr>
        <w:t>/h,  trois (03)  PDL de capacité 20 000 Nm</w:t>
      </w:r>
      <w:r>
        <w:rPr>
          <w:rFonts w:ascii="Arial" w:eastAsia="Arial Unicode MS" w:hAnsi="Arial" w:cs="Arial"/>
          <w:bCs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bCs/>
          <w:sz w:val="18"/>
          <w:szCs w:val="18"/>
        </w:rPr>
        <w:t>/h, trois (03)  PDL de capacité 30 000 Nm</w:t>
      </w:r>
      <w:r>
        <w:rPr>
          <w:rFonts w:ascii="Arial" w:eastAsia="Arial Unicode MS" w:hAnsi="Arial" w:cs="Arial"/>
          <w:bCs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bCs/>
          <w:sz w:val="18"/>
          <w:szCs w:val="18"/>
        </w:rPr>
        <w:t>/h, un (01)  PDL de capacité 50 000 Nm</w:t>
      </w:r>
      <w:r>
        <w:rPr>
          <w:rFonts w:ascii="Arial" w:eastAsia="Arial Unicode MS" w:hAnsi="Arial" w:cs="Arial"/>
          <w:bCs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bCs/>
          <w:sz w:val="18"/>
          <w:szCs w:val="18"/>
        </w:rPr>
        <w:t>/h, une (01)  rampe de détente  de capacité 100 000 Nm</w:t>
      </w:r>
      <w:r>
        <w:rPr>
          <w:rFonts w:ascii="Arial" w:eastAsia="Arial Unicode MS" w:hAnsi="Arial" w:cs="Arial"/>
          <w:bCs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bCs/>
          <w:sz w:val="18"/>
          <w:szCs w:val="18"/>
        </w:rPr>
        <w:t>/h, un (01) skid de régulation et un (01) poste d’odorisation  de capacité 200 000 Nm</w:t>
      </w:r>
      <w:r>
        <w:rPr>
          <w:rFonts w:ascii="Arial" w:eastAsia="Arial Unicode MS" w:hAnsi="Arial" w:cs="Arial"/>
          <w:bCs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bCs/>
          <w:sz w:val="18"/>
          <w:szCs w:val="18"/>
        </w:rPr>
        <w:t>/h.</w:t>
      </w:r>
    </w:p>
    <w:p w14:paraId="4F2537D2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Délai global de livraison du lot N°2 : </w:t>
      </w:r>
      <w:r>
        <w:rPr>
          <w:rFonts w:ascii="Arial" w:eastAsia="Arial Unicode MS" w:hAnsi="Arial" w:cs="Arial"/>
          <w:b/>
          <w:bCs/>
          <w:sz w:val="18"/>
          <w:szCs w:val="18"/>
        </w:rPr>
        <w:t>10 mois</w:t>
      </w:r>
      <w:r>
        <w:rPr>
          <w:rFonts w:ascii="Arial" w:eastAsia="Arial Unicode MS" w:hAnsi="Arial" w:cs="Arial"/>
          <w:sz w:val="18"/>
          <w:szCs w:val="18"/>
        </w:rPr>
        <w:t>.</w:t>
      </w:r>
    </w:p>
    <w:p w14:paraId="61DB64CE" w14:textId="77777777" w:rsidR="00D63EB6" w:rsidRDefault="00D63EB6" w:rsidP="00D63EB6">
      <w:pPr>
        <w:suppressAutoHyphens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 xml:space="preserve">    </w:t>
      </w:r>
    </w:p>
    <w:p w14:paraId="38B713CB" w14:textId="77777777" w:rsidR="00D63EB6" w:rsidRDefault="00D63EB6" w:rsidP="00D63EB6">
      <w:pPr>
        <w:suppressAutoHyphens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 xml:space="preserve"> LOT 3</w:t>
      </w:r>
      <w:r>
        <w:rPr>
          <w:rFonts w:ascii="Arial" w:eastAsia="Arial Unicode MS" w:hAnsi="Arial" w:cs="Arial"/>
          <w:sz w:val="18"/>
          <w:szCs w:val="18"/>
        </w:rPr>
        <w:t>: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Fourniture des tubes en acier</w:t>
      </w:r>
      <w:r>
        <w:rPr>
          <w:rFonts w:ascii="Arial" w:hAnsi="Arial" w:cs="Arial"/>
          <w:sz w:val="18"/>
          <w:szCs w:val="18"/>
        </w:rPr>
        <w:t> </w:t>
      </w:r>
    </w:p>
    <w:p w14:paraId="627F2E3B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Composition du lot N°3 : </w:t>
      </w:r>
      <w:r>
        <w:rPr>
          <w:rFonts w:ascii="Arial" w:hAnsi="Arial" w:cs="Arial"/>
          <w:sz w:val="18"/>
          <w:szCs w:val="18"/>
        </w:rPr>
        <w:t>30 Km de tubes en acier Ø 4" X52 épaisseur 5,2 mm, 10 Km de tubes en acier Ø 8" X52 épaisseur 7mm, 2.5 Km de tubes en acier Ø 4" X52 épaisseur 8.6 mm et 16 Km de tubes en acier Ø 6" X42 épaisseur 5.6mm.</w:t>
      </w:r>
    </w:p>
    <w:p w14:paraId="441D8552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Délai global de livraison du lot N°3 : </w:t>
      </w:r>
      <w:r>
        <w:rPr>
          <w:rFonts w:ascii="Arial" w:eastAsia="Arial Unicode MS" w:hAnsi="Arial" w:cs="Arial"/>
          <w:b/>
          <w:bCs/>
          <w:sz w:val="18"/>
          <w:szCs w:val="18"/>
        </w:rPr>
        <w:t>5 mois</w:t>
      </w:r>
      <w:r>
        <w:rPr>
          <w:rFonts w:ascii="Arial" w:eastAsia="Arial Unicode MS" w:hAnsi="Arial" w:cs="Arial"/>
          <w:sz w:val="18"/>
          <w:szCs w:val="18"/>
        </w:rPr>
        <w:t>.</w:t>
      </w:r>
    </w:p>
    <w:p w14:paraId="3B90663E" w14:textId="77777777" w:rsidR="00D63EB6" w:rsidRDefault="00D63EB6" w:rsidP="00D63EB6">
      <w:pPr>
        <w:pStyle w:val="BodyText"/>
        <w:ind w:left="720"/>
        <w:jc w:val="both"/>
        <w:rPr>
          <w:rFonts w:ascii="Arial" w:eastAsia="Arial Unicode MS" w:hAnsi="Arial" w:cs="Arial"/>
          <w:sz w:val="18"/>
          <w:szCs w:val="18"/>
        </w:rPr>
      </w:pPr>
    </w:p>
    <w:p w14:paraId="2DAF2EFE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LOT 4</w:t>
      </w:r>
      <w:r>
        <w:rPr>
          <w:rFonts w:ascii="Arial" w:eastAsia="Arial Unicode MS" w:hAnsi="Arial" w:cs="Arial"/>
          <w:sz w:val="18"/>
          <w:szCs w:val="18"/>
        </w:rPr>
        <w:t>: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Fourniture des vannes en acier</w:t>
      </w:r>
    </w:p>
    <w:p w14:paraId="34AA9147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Composition du lot N°4 : </w:t>
      </w:r>
      <w:r>
        <w:rPr>
          <w:rFonts w:ascii="Arial" w:hAnsi="Arial" w:cs="Arial"/>
          <w:sz w:val="18"/>
          <w:szCs w:val="18"/>
        </w:rPr>
        <w:t xml:space="preserve">deux cent vingt neuf (229) vannes à boisseau sphérique de diamètre allant de </w:t>
      </w:r>
      <w:r>
        <w:rPr>
          <w:rFonts w:ascii="Arial" w:hAnsi="Arial" w:cs="Arial"/>
          <w:iCs/>
          <w:sz w:val="18"/>
          <w:szCs w:val="18"/>
        </w:rPr>
        <w:t>1" à 12".</w:t>
      </w:r>
    </w:p>
    <w:p w14:paraId="0E9423D1" w14:textId="77777777" w:rsidR="00D63EB6" w:rsidRDefault="00D63EB6" w:rsidP="00D63EB6">
      <w:pPr>
        <w:pStyle w:val="BodyText"/>
        <w:numPr>
          <w:ilvl w:val="0"/>
          <w:numId w:val="12"/>
        </w:num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Délai global de livraison du lot N°4 : </w:t>
      </w:r>
      <w:r>
        <w:rPr>
          <w:rFonts w:ascii="Arial" w:eastAsia="Arial Unicode MS" w:hAnsi="Arial" w:cs="Arial"/>
          <w:b/>
          <w:bCs/>
          <w:sz w:val="18"/>
          <w:szCs w:val="18"/>
        </w:rPr>
        <w:t>5 mois</w:t>
      </w:r>
      <w:r>
        <w:rPr>
          <w:rFonts w:ascii="Arial" w:eastAsia="Arial Unicode MS" w:hAnsi="Arial" w:cs="Arial"/>
          <w:sz w:val="18"/>
          <w:szCs w:val="18"/>
        </w:rPr>
        <w:t>.</w:t>
      </w:r>
    </w:p>
    <w:p w14:paraId="642EC64A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</w:p>
    <w:p w14:paraId="7179FC04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</w:p>
    <w:p w14:paraId="6FC61E4F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</w:p>
    <w:p w14:paraId="1E85BC74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</w:p>
    <w:p w14:paraId="0B9B7C72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</w:p>
    <w:p w14:paraId="6701CDC5" w14:textId="77777777" w:rsidR="00D63EB6" w:rsidRPr="00D63EB6" w:rsidRDefault="00D63EB6" w:rsidP="00D63EB6">
      <w:pPr>
        <w:pStyle w:val="BodyText"/>
        <w:jc w:val="both"/>
        <w:rPr>
          <w:rFonts w:ascii="Arial" w:eastAsia="Arial Unicode MS" w:hAnsi="Arial" w:cs="Arial"/>
          <w:sz w:val="18"/>
          <w:szCs w:val="18"/>
        </w:rPr>
      </w:pPr>
    </w:p>
    <w:p w14:paraId="4B3FECC9" w14:textId="77777777" w:rsidR="00D63EB6" w:rsidRDefault="00D63EB6" w:rsidP="00D63EB6">
      <w:pPr>
        <w:pStyle w:val="BodyText"/>
        <w:jc w:val="both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>
        <w:rPr>
          <w:rFonts w:ascii="Arial" w:eastAsia="Arial Unicode MS" w:hAnsi="Arial" w:cs="Arial"/>
          <w:b/>
          <w:bCs/>
          <w:sz w:val="18"/>
          <w:szCs w:val="18"/>
          <w:u w:val="single"/>
        </w:rPr>
        <w:t>Conditions de participation </w:t>
      </w:r>
    </w:p>
    <w:p w14:paraId="6E6BBC46" w14:textId="77777777" w:rsidR="00D63EB6" w:rsidRDefault="00D63EB6" w:rsidP="00D63EB6">
      <w:pPr>
        <w:pStyle w:val="BodyText"/>
        <w:numPr>
          <w:ilvl w:val="0"/>
          <w:numId w:val="13"/>
        </w:numPr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Pour les Lots N°1 et N°2 :</w:t>
      </w:r>
    </w:p>
    <w:p w14:paraId="3622C0CB" w14:textId="77777777" w:rsidR="00D63EB6" w:rsidRDefault="00D63EB6" w:rsidP="00D63EB6">
      <w:pPr>
        <w:pStyle w:val="BodyText"/>
        <w:ind w:left="720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Constructeurs des postes de détente ayant la certification ISO 9001 valable à la date d’ouverture des offres.</w:t>
      </w:r>
    </w:p>
    <w:p w14:paraId="6E4AECDB" w14:textId="77777777" w:rsidR="00D63EB6" w:rsidRDefault="00D63EB6" w:rsidP="00D63EB6">
      <w:pPr>
        <w:pStyle w:val="BodyText"/>
        <w:numPr>
          <w:ilvl w:val="0"/>
          <w:numId w:val="13"/>
        </w:numPr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Pour le Lot N°3 :</w:t>
      </w:r>
    </w:p>
    <w:p w14:paraId="4B6D87D7" w14:textId="77777777" w:rsidR="00D63EB6" w:rsidRDefault="00D63EB6" w:rsidP="00D63EB6">
      <w:pPr>
        <w:pStyle w:val="BodyText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Fabricants des tubes en acier ayant la certification ISO 9001 et  API 5L  valables à la date d’ouverture des offres.</w:t>
      </w:r>
    </w:p>
    <w:p w14:paraId="44012DBA" w14:textId="77777777" w:rsidR="00D63EB6" w:rsidRDefault="00D63EB6" w:rsidP="00D63EB6">
      <w:pPr>
        <w:pStyle w:val="BodyText"/>
        <w:numPr>
          <w:ilvl w:val="0"/>
          <w:numId w:val="13"/>
        </w:numPr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Pour le Lot N°4 :</w:t>
      </w:r>
    </w:p>
    <w:p w14:paraId="7C44249D" w14:textId="77777777" w:rsidR="00D63EB6" w:rsidRDefault="00D63EB6" w:rsidP="00D63EB6">
      <w:pPr>
        <w:pStyle w:val="BodyText"/>
        <w:ind w:left="426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Fabricant des vannes en acier  ayant la certification ISO 9001 et API 6D valables à la date d’ouverture des offres.</w:t>
      </w:r>
    </w:p>
    <w:p w14:paraId="5D3D9864" w14:textId="77777777" w:rsidR="00D63EB6" w:rsidRDefault="00D63EB6" w:rsidP="00D63EB6">
      <w:pPr>
        <w:pStyle w:val="PlainText"/>
        <w:ind w:right="-285"/>
        <w:rPr>
          <w:rFonts w:ascii="Arial" w:eastAsia="Arial Unicode MS" w:hAnsi="Arial" w:cs="Arial"/>
          <w:sz w:val="18"/>
          <w:szCs w:val="18"/>
          <w:lang w:val="fr-FR"/>
        </w:rPr>
      </w:pPr>
    </w:p>
    <w:p w14:paraId="1F0C09D3" w14:textId="77777777" w:rsidR="00D63EB6" w:rsidRDefault="00D63EB6" w:rsidP="00D63EB6">
      <w:pPr>
        <w:pStyle w:val="PlainText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Aucune proposition pour une partie d’un lot donné ne sera acceptée. Donc tous les soumissionnaires doivent obligatoirement soumissionner pour tous les ouvrages indiqués dans un même lot.</w:t>
      </w:r>
    </w:p>
    <w:p w14:paraId="2BE1A0CC" w14:textId="77777777" w:rsidR="00D63EB6" w:rsidRDefault="00D63EB6" w:rsidP="00D63EB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09E26DFB" w14:textId="77777777" w:rsidR="00D63EB6" w:rsidRDefault="00D63EB6" w:rsidP="00D63EB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 xml:space="preserve">3. </w:t>
      </w:r>
      <w:r>
        <w:rPr>
          <w:rFonts w:ascii="Arial" w:hAnsi="Arial" w:cs="Arial"/>
          <w:spacing w:val="-2"/>
          <w:sz w:val="18"/>
          <w:szCs w:val="18"/>
        </w:rPr>
        <w:t xml:space="preserve">La soumission sera faite selon les procédures d'appel d'offres international tel que spécifiées dans les </w:t>
      </w:r>
      <w:r>
        <w:rPr>
          <w:rFonts w:ascii="Arial" w:hAnsi="Arial" w:cs="Arial"/>
          <w:spacing w:val="-2"/>
          <w:sz w:val="18"/>
          <w:szCs w:val="18"/>
          <w:u w:val="single"/>
        </w:rPr>
        <w:t xml:space="preserve">Directives de la Banque Islamique de Développement (BID) pour 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  <w:u w:val="single"/>
        </w:rPr>
        <w:t>l'acquisition des biens sous financement de la Banque Islamique de Développement (édition actuelle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),</w:t>
      </w:r>
      <w:r>
        <w:rPr>
          <w:rFonts w:ascii="Arial" w:hAnsi="Arial" w:cs="Arial"/>
          <w:spacing w:val="-2"/>
          <w:sz w:val="18"/>
          <w:szCs w:val="18"/>
        </w:rPr>
        <w:t xml:space="preserve"> et est ouvert à tous les soumissionnaires éligibles tels que définis dans les Directives.</w:t>
      </w:r>
    </w:p>
    <w:p w14:paraId="4EA1EEAE" w14:textId="77777777" w:rsidR="00D63EB6" w:rsidRDefault="00D63EB6" w:rsidP="00D63EB6">
      <w:pPr>
        <w:suppressAutoHyphens/>
        <w:rPr>
          <w:rFonts w:ascii="Arial" w:hAnsi="Arial" w:cs="Arial"/>
          <w:spacing w:val="-2"/>
          <w:sz w:val="18"/>
          <w:szCs w:val="18"/>
        </w:rPr>
      </w:pPr>
    </w:p>
    <w:p w14:paraId="354E6167" w14:textId="77777777" w:rsidR="00FC150E" w:rsidRDefault="00D63EB6" w:rsidP="00D958B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C150E" w:rsidRPr="00EF43F8">
        <w:rPr>
          <w:rFonts w:ascii="Arial" w:hAnsi="Arial" w:cs="Arial"/>
          <w:color w:val="000000"/>
          <w:sz w:val="18"/>
          <w:szCs w:val="18"/>
        </w:rPr>
        <w:t>Le retrait des cahiers des charges peut être effectué du lundi au vendredi de 9 h00 à 12 h00 auprès de la Direction Equipement Gaz</w:t>
      </w:r>
      <w:r w:rsidR="00342C8E">
        <w:rPr>
          <w:rFonts w:ascii="Arial" w:hAnsi="Arial" w:cs="Arial"/>
          <w:color w:val="000000"/>
          <w:sz w:val="18"/>
          <w:szCs w:val="18"/>
        </w:rPr>
        <w:t xml:space="preserve"> </w:t>
      </w:r>
      <w:r w:rsidR="00FC150E">
        <w:rPr>
          <w:rFonts w:ascii="Arial" w:hAnsi="Arial" w:cs="Arial"/>
          <w:color w:val="000000"/>
          <w:sz w:val="18"/>
          <w:szCs w:val="18"/>
        </w:rPr>
        <w:t xml:space="preserve">/ </w:t>
      </w:r>
      <w:r w:rsidR="00FC150E" w:rsidRPr="00B334DE">
        <w:rPr>
          <w:rFonts w:ascii="Arial" w:hAnsi="Arial" w:cs="Arial"/>
          <w:iCs/>
          <w:sz w:val="18"/>
          <w:szCs w:val="18"/>
        </w:rPr>
        <w:t xml:space="preserve">Département Etude Equipement Gaz, </w:t>
      </w:r>
      <w:r w:rsidR="00FC150E" w:rsidRPr="00EF43F8">
        <w:rPr>
          <w:rFonts w:ascii="Arial" w:hAnsi="Arial" w:cs="Arial"/>
          <w:color w:val="000000"/>
          <w:sz w:val="18"/>
          <w:szCs w:val="18"/>
        </w:rPr>
        <w:t xml:space="preserve">sise au 19 Rue Belhassen BEN CHABENE 1005 Tunis sur présentation d'une demande écrite et le paiement d’un montant de </w:t>
      </w:r>
      <w:r w:rsidR="00342C8E">
        <w:rPr>
          <w:rFonts w:ascii="Arial" w:hAnsi="Arial" w:cs="Arial"/>
          <w:color w:val="000000"/>
          <w:sz w:val="18"/>
          <w:szCs w:val="18"/>
        </w:rPr>
        <w:t>Mille</w:t>
      </w:r>
      <w:r w:rsidR="00FC150E" w:rsidRPr="00EF43F8">
        <w:rPr>
          <w:rFonts w:ascii="Arial" w:hAnsi="Arial" w:cs="Arial"/>
          <w:color w:val="000000"/>
          <w:sz w:val="18"/>
          <w:szCs w:val="18"/>
        </w:rPr>
        <w:t xml:space="preserve"> DT  (</w:t>
      </w:r>
      <w:r w:rsidR="00342C8E">
        <w:rPr>
          <w:rFonts w:ascii="Arial" w:hAnsi="Arial" w:cs="Arial"/>
          <w:color w:val="000000"/>
          <w:sz w:val="18"/>
          <w:szCs w:val="18"/>
        </w:rPr>
        <w:t>10</w:t>
      </w:r>
      <w:r w:rsidR="00FC150E" w:rsidRPr="00EF43F8">
        <w:rPr>
          <w:rFonts w:ascii="Arial" w:hAnsi="Arial" w:cs="Arial"/>
          <w:color w:val="000000"/>
          <w:sz w:val="18"/>
          <w:szCs w:val="18"/>
        </w:rPr>
        <w:t>00 DT)</w:t>
      </w:r>
      <w:r w:rsidR="00342C8E">
        <w:rPr>
          <w:rFonts w:ascii="Arial" w:hAnsi="Arial" w:cs="Arial"/>
          <w:color w:val="000000"/>
          <w:sz w:val="18"/>
          <w:szCs w:val="18"/>
        </w:rPr>
        <w:t xml:space="preserve"> ou l’équivalent en devise, </w:t>
      </w:r>
      <w:r w:rsidR="00FC150E" w:rsidRPr="00EF43F8">
        <w:rPr>
          <w:rFonts w:ascii="Arial" w:hAnsi="Arial" w:cs="Arial"/>
          <w:color w:val="000000"/>
          <w:sz w:val="18"/>
          <w:szCs w:val="18"/>
        </w:rPr>
        <w:t xml:space="preserve"> non remboursable en espèces, par chèque certifié ou</w:t>
      </w:r>
      <w:r w:rsidR="00342C8E">
        <w:rPr>
          <w:rFonts w:ascii="Arial" w:hAnsi="Arial" w:cs="Arial"/>
          <w:color w:val="000000"/>
          <w:sz w:val="18"/>
          <w:szCs w:val="18"/>
        </w:rPr>
        <w:t xml:space="preserve"> </w:t>
      </w:r>
      <w:r w:rsidR="00D958B9">
        <w:rPr>
          <w:rFonts w:ascii="Arial" w:hAnsi="Arial" w:cs="Arial"/>
          <w:color w:val="000000"/>
          <w:sz w:val="18"/>
          <w:szCs w:val="18"/>
        </w:rPr>
        <w:t xml:space="preserve">par </w:t>
      </w:r>
      <w:r w:rsidR="00FC150E" w:rsidRPr="00EF43F8">
        <w:rPr>
          <w:rFonts w:ascii="Arial" w:hAnsi="Arial" w:cs="Arial"/>
          <w:color w:val="000000"/>
          <w:sz w:val="18"/>
          <w:szCs w:val="18"/>
        </w:rPr>
        <w:t xml:space="preserve">virement bancaire au compte de la STEG et ce à compter de la date de parution du présent communiqué. </w:t>
      </w:r>
    </w:p>
    <w:p w14:paraId="1AFB7E3E" w14:textId="77777777" w:rsidR="00342C8E" w:rsidRPr="00AA16AB" w:rsidRDefault="00342C8E" w:rsidP="00342C8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26D17D" w14:textId="77777777" w:rsidR="00FC150E" w:rsidRPr="00AA16AB" w:rsidRDefault="00FC150E" w:rsidP="002934CC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Pour </w:t>
      </w:r>
      <w:r w:rsidR="002934CC">
        <w:rPr>
          <w:rFonts w:ascii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Pai</w:t>
      </w:r>
      <w:r w:rsidR="002934CC">
        <w:rPr>
          <w:rFonts w:ascii="Arial" w:hAnsi="Arial" w:cs="Arial"/>
          <w:b/>
          <w:bCs/>
          <w:color w:val="000000"/>
          <w:sz w:val="18"/>
          <w:szCs w:val="18"/>
        </w:rPr>
        <w:t>ement en Tunisie</w:t>
      </w: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> 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Banque : </w:t>
      </w: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 xml:space="preserve">S.T.B (Société Tunisienne de Banque) : </w:t>
      </w:r>
    </w:p>
    <w:p w14:paraId="153F6E65" w14:textId="77777777" w:rsidR="00FC150E" w:rsidRPr="00AA16AB" w:rsidRDefault="00FC150E" w:rsidP="00FC150E">
      <w:pPr>
        <w:pStyle w:val="ListParagraph"/>
        <w:ind w:left="142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10 40 41 00-009280378859</w:t>
      </w:r>
    </w:p>
    <w:p w14:paraId="3D7AE532" w14:textId="77777777" w:rsidR="00FC150E" w:rsidRPr="00AA16AB" w:rsidRDefault="00FC150E" w:rsidP="002934CC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Pour </w:t>
      </w:r>
      <w:r w:rsidR="002934CC">
        <w:rPr>
          <w:rFonts w:ascii="Arial" w:hAnsi="Arial" w:cs="Arial"/>
          <w:b/>
          <w:bCs/>
          <w:color w:val="000000"/>
          <w:sz w:val="18"/>
          <w:szCs w:val="18"/>
        </w:rPr>
        <w:t xml:space="preserve">un </w:t>
      </w:r>
      <w:r>
        <w:rPr>
          <w:rFonts w:ascii="Arial" w:hAnsi="Arial" w:cs="Arial"/>
          <w:b/>
          <w:bCs/>
          <w:color w:val="000000"/>
          <w:sz w:val="18"/>
          <w:szCs w:val="18"/>
        </w:rPr>
        <w:t>pai</w:t>
      </w: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 xml:space="preserve">ement de </w:t>
      </w:r>
      <w:r w:rsidR="002934CC">
        <w:rPr>
          <w:rFonts w:ascii="Arial" w:hAnsi="Arial" w:cs="Arial"/>
          <w:b/>
          <w:bCs/>
          <w:color w:val="000000"/>
          <w:sz w:val="18"/>
          <w:szCs w:val="18"/>
        </w:rPr>
        <w:t>l’étranger</w:t>
      </w: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 xml:space="preserve"> : Banque : </w:t>
      </w:r>
      <w:r>
        <w:rPr>
          <w:rFonts w:ascii="Arial" w:hAnsi="Arial" w:cs="Arial"/>
          <w:b/>
          <w:bCs/>
          <w:color w:val="000000"/>
          <w:sz w:val="18"/>
          <w:szCs w:val="18"/>
        </w:rPr>
        <w:t>ATB (</w:t>
      </w: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>Arab Tunisian Bank</w:t>
      </w:r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 xml:space="preserve"> : </w:t>
      </w:r>
    </w:p>
    <w:p w14:paraId="2EB77419" w14:textId="77777777" w:rsidR="00FC150E" w:rsidRPr="00AA16AB" w:rsidRDefault="00FC150E" w:rsidP="00FC150E">
      <w:pPr>
        <w:pStyle w:val="ListParagraph"/>
        <w:ind w:left="142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>IBAN (Euro) : 01001020114801204417</w:t>
      </w:r>
    </w:p>
    <w:p w14:paraId="4EEDC11E" w14:textId="77777777" w:rsidR="00FC150E" w:rsidRPr="00AA16AB" w:rsidRDefault="00FC150E" w:rsidP="00FC150E">
      <w:pPr>
        <w:pStyle w:val="ListParagraph"/>
        <w:ind w:left="142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A16AB">
        <w:rPr>
          <w:rFonts w:ascii="Arial" w:hAnsi="Arial" w:cs="Arial"/>
          <w:b/>
          <w:bCs/>
          <w:color w:val="000000"/>
          <w:sz w:val="18"/>
          <w:szCs w:val="18"/>
        </w:rPr>
        <w:t>IBAN (USD) : 01001020114801942102</w:t>
      </w:r>
    </w:p>
    <w:p w14:paraId="1216742B" w14:textId="77777777" w:rsidR="00FC150E" w:rsidRPr="00AA16AB" w:rsidRDefault="00FC150E" w:rsidP="00FC150E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73480D" w14:textId="77777777" w:rsidR="00FC150E" w:rsidRPr="001D198F" w:rsidRDefault="00FC150E" w:rsidP="00FC150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D198F">
        <w:rPr>
          <w:rFonts w:ascii="Arial" w:hAnsi="Arial" w:cs="Arial"/>
          <w:color w:val="000000"/>
          <w:sz w:val="18"/>
          <w:szCs w:val="18"/>
        </w:rPr>
        <w:t xml:space="preserve">Ne peuvent participer à l’appel d’offres que les soumissionnaires ayant retiré le cahier des charges auprès de la STEG. </w:t>
      </w:r>
    </w:p>
    <w:p w14:paraId="1B9FD791" w14:textId="77777777" w:rsidR="00AF01C6" w:rsidRDefault="00AF01C6" w:rsidP="00D63EB6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5E1D9C09" w14:textId="77777777" w:rsidR="00D63EB6" w:rsidRDefault="00D63EB6" w:rsidP="00FC150E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 xml:space="preserve">5. </w:t>
      </w:r>
      <w:r>
        <w:rPr>
          <w:rFonts w:ascii="Arial" w:hAnsi="Arial" w:cs="Arial"/>
          <w:spacing w:val="-2"/>
          <w:sz w:val="18"/>
          <w:szCs w:val="18"/>
        </w:rPr>
        <w:t>Toutes les offr</w:t>
      </w:r>
      <w:r w:rsidR="006752EA">
        <w:rPr>
          <w:rFonts w:ascii="Arial" w:hAnsi="Arial" w:cs="Arial"/>
          <w:spacing w:val="-2"/>
          <w:sz w:val="18"/>
          <w:szCs w:val="18"/>
        </w:rPr>
        <w:t>es doivent être accompagnées de</w:t>
      </w:r>
      <w:r>
        <w:rPr>
          <w:rFonts w:ascii="Arial" w:hAnsi="Arial" w:cs="Arial"/>
          <w:spacing w:val="-2"/>
          <w:sz w:val="18"/>
          <w:szCs w:val="18"/>
        </w:rPr>
        <w:t xml:space="preserve"> garanties de soumission </w:t>
      </w:r>
      <w:r w:rsidR="00FC150E">
        <w:rPr>
          <w:rFonts w:ascii="Arial" w:hAnsi="Arial" w:cs="Arial"/>
          <w:spacing w:val="-2"/>
          <w:sz w:val="18"/>
          <w:szCs w:val="18"/>
        </w:rPr>
        <w:t>d’un montant par lot comme indiqué ci-après.</w:t>
      </w:r>
      <w:r>
        <w:rPr>
          <w:rFonts w:ascii="Arial" w:hAnsi="Arial" w:cs="Arial"/>
          <w:spacing w:val="-2"/>
          <w:sz w:val="18"/>
          <w:szCs w:val="18"/>
        </w:rPr>
        <w:t xml:space="preserve">: </w:t>
      </w:r>
    </w:p>
    <w:p w14:paraId="30F7E541" w14:textId="77777777" w:rsidR="00D63EB6" w:rsidRDefault="00D63EB6" w:rsidP="00D63EB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122BC3D" w14:textId="77777777" w:rsidR="00D63EB6" w:rsidRDefault="00D63EB6" w:rsidP="00C42B5A">
      <w:pPr>
        <w:pStyle w:val="ListParagraph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Lot1: </w:t>
      </w:r>
      <w:r w:rsidR="006752EA">
        <w:rPr>
          <w:rFonts w:ascii="Arial" w:hAnsi="Arial" w:cs="Arial"/>
          <w:sz w:val="18"/>
          <w:szCs w:val="18"/>
        </w:rPr>
        <w:t xml:space="preserve"> Cent Soixante Mille Dinars Tunisi</w:t>
      </w:r>
      <w:r w:rsidR="00C42B5A">
        <w:rPr>
          <w:rFonts w:ascii="Arial" w:hAnsi="Arial" w:cs="Arial"/>
          <w:sz w:val="18"/>
          <w:szCs w:val="18"/>
        </w:rPr>
        <w:t>e</w:t>
      </w:r>
      <w:r w:rsidR="006752EA">
        <w:rPr>
          <w:rFonts w:ascii="Arial" w:hAnsi="Arial" w:cs="Arial"/>
          <w:sz w:val="18"/>
          <w:szCs w:val="18"/>
        </w:rPr>
        <w:t>n</w:t>
      </w:r>
      <w:r w:rsidR="00C42B5A">
        <w:rPr>
          <w:rFonts w:ascii="Arial" w:hAnsi="Arial" w:cs="Arial"/>
          <w:sz w:val="18"/>
          <w:szCs w:val="18"/>
        </w:rPr>
        <w:t>s</w:t>
      </w:r>
      <w:r w:rsidR="006752EA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160 000 DT</w:t>
      </w:r>
      <w:r w:rsidR="006752EA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sz w:val="18"/>
          <w:szCs w:val="18"/>
        </w:rPr>
        <w:t>ou son équivalent dans une monnaie librement convertible.</w:t>
      </w:r>
    </w:p>
    <w:p w14:paraId="1C9C50E5" w14:textId="77777777" w:rsidR="00D63EB6" w:rsidRDefault="00D63EB6" w:rsidP="006752EA">
      <w:pPr>
        <w:pStyle w:val="ListParagraph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Lot2: </w:t>
      </w:r>
      <w:r w:rsidR="00C42B5A">
        <w:rPr>
          <w:rFonts w:ascii="Arial" w:hAnsi="Arial" w:cs="Arial"/>
          <w:sz w:val="18"/>
          <w:szCs w:val="18"/>
        </w:rPr>
        <w:t>Cent Trente Mille Dinars Tunisie</w:t>
      </w:r>
      <w:r w:rsidR="006752EA">
        <w:rPr>
          <w:rFonts w:ascii="Arial" w:hAnsi="Arial" w:cs="Arial"/>
          <w:sz w:val="18"/>
          <w:szCs w:val="18"/>
        </w:rPr>
        <w:t>n</w:t>
      </w:r>
      <w:r w:rsidR="00C42B5A">
        <w:rPr>
          <w:rFonts w:ascii="Arial" w:hAnsi="Arial" w:cs="Arial"/>
          <w:sz w:val="18"/>
          <w:szCs w:val="18"/>
        </w:rPr>
        <w:t>s</w:t>
      </w:r>
      <w:r w:rsidR="006752EA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 xml:space="preserve">130 000 DT </w:t>
      </w:r>
      <w:r>
        <w:rPr>
          <w:rFonts w:ascii="Arial" w:eastAsia="Arial Unicode MS" w:hAnsi="Arial" w:cs="Arial"/>
          <w:sz w:val="18"/>
          <w:szCs w:val="18"/>
        </w:rPr>
        <w:t>ou son équivalent dans une monnaie librement convertible.</w:t>
      </w:r>
    </w:p>
    <w:p w14:paraId="33D827C6" w14:textId="77777777" w:rsidR="00D63EB6" w:rsidRDefault="00D63EB6" w:rsidP="00C42B5A">
      <w:pPr>
        <w:pStyle w:val="ListParagraph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Lot3:</w:t>
      </w:r>
      <w:r w:rsidR="006752EA">
        <w:rPr>
          <w:rFonts w:ascii="Arial" w:hAnsi="Arial" w:cs="Arial"/>
          <w:sz w:val="18"/>
          <w:szCs w:val="18"/>
        </w:rPr>
        <w:t xml:space="preserve"> Quarante Cinq Mille Dinars Tunisi</w:t>
      </w:r>
      <w:r w:rsidR="00C42B5A">
        <w:rPr>
          <w:rFonts w:ascii="Arial" w:hAnsi="Arial" w:cs="Arial"/>
          <w:sz w:val="18"/>
          <w:szCs w:val="18"/>
        </w:rPr>
        <w:t>e</w:t>
      </w:r>
      <w:r w:rsidR="006752EA">
        <w:rPr>
          <w:rFonts w:ascii="Arial" w:hAnsi="Arial" w:cs="Arial"/>
          <w:sz w:val="18"/>
          <w:szCs w:val="18"/>
        </w:rPr>
        <w:t>n</w:t>
      </w:r>
      <w:r w:rsidR="00C42B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 w:rsidR="006752E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45 000 DT</w:t>
      </w:r>
      <w:r w:rsidR="006752EA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sz w:val="18"/>
          <w:szCs w:val="18"/>
        </w:rPr>
        <w:t>ou son équivalent dans une monnaie librement convertible.</w:t>
      </w:r>
    </w:p>
    <w:p w14:paraId="067AB4D2" w14:textId="77777777" w:rsidR="00D63EB6" w:rsidRDefault="00D63EB6" w:rsidP="00D63EB6">
      <w:pPr>
        <w:pStyle w:val="ListParagraph"/>
        <w:numPr>
          <w:ilvl w:val="0"/>
          <w:numId w:val="14"/>
        </w:numPr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Lot4 :</w:t>
      </w:r>
      <w:r w:rsidR="00C42B5A">
        <w:rPr>
          <w:rFonts w:ascii="Arial" w:hAnsi="Arial" w:cs="Arial"/>
          <w:sz w:val="18"/>
          <w:szCs w:val="18"/>
        </w:rPr>
        <w:t xml:space="preserve"> Vingt Mille Dinars Tunisie</w:t>
      </w:r>
      <w:r w:rsidR="006752EA">
        <w:rPr>
          <w:rFonts w:ascii="Arial" w:hAnsi="Arial" w:cs="Arial"/>
          <w:sz w:val="18"/>
          <w:szCs w:val="18"/>
        </w:rPr>
        <w:t>n</w:t>
      </w:r>
      <w:r w:rsidR="00C42B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20 000 DT </w:t>
      </w:r>
      <w:r>
        <w:rPr>
          <w:rFonts w:ascii="Arial" w:eastAsia="Arial Unicode MS" w:hAnsi="Arial" w:cs="Arial"/>
          <w:sz w:val="18"/>
          <w:szCs w:val="18"/>
        </w:rPr>
        <w:t>ou son équivalent dans une monnaie librement convertible</w:t>
      </w:r>
    </w:p>
    <w:p w14:paraId="2C778042" w14:textId="77777777" w:rsidR="006752EA" w:rsidRDefault="006752EA" w:rsidP="00D63EB6">
      <w:pPr>
        <w:suppressAutoHyphens/>
        <w:jc w:val="both"/>
        <w:rPr>
          <w:rFonts w:ascii="Arial" w:hAnsi="Arial" w:cs="Arial"/>
          <w:spacing w:val="-2"/>
          <w:sz w:val="18"/>
          <w:szCs w:val="18"/>
          <w:lang w:val="en-US"/>
        </w:rPr>
      </w:pPr>
    </w:p>
    <w:p w14:paraId="7F801EA4" w14:textId="77777777" w:rsidR="006752EA" w:rsidRDefault="00FC150E" w:rsidP="00D63EB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Les garanties doivent être </w:t>
      </w:r>
      <w:r w:rsidR="006752EA">
        <w:rPr>
          <w:rFonts w:ascii="Arial" w:hAnsi="Arial" w:cs="Arial"/>
          <w:spacing w:val="-2"/>
          <w:sz w:val="18"/>
          <w:szCs w:val="18"/>
        </w:rPr>
        <w:t>délivrées par une banque installée en Tunisie et soumise au droit tunisien et valident pour une période de quatre semaines au-delà de la validité des offres.</w:t>
      </w:r>
    </w:p>
    <w:p w14:paraId="71248265" w14:textId="77777777" w:rsidR="00D63EB6" w:rsidRDefault="00FC150E" w:rsidP="00D63EB6">
      <w:pPr>
        <w:suppressAutoHyphens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 </w:t>
      </w:r>
    </w:p>
    <w:p w14:paraId="20AB509C" w14:textId="77777777" w:rsidR="00D63EB6" w:rsidRDefault="00D63EB6" w:rsidP="00D63EB6">
      <w:pPr>
        <w:pStyle w:val="PlainText"/>
        <w:tabs>
          <w:tab w:val="left" w:pos="284"/>
        </w:tabs>
        <w:ind w:right="-285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eastAsia="Arial Unicode MS" w:hAnsi="Arial" w:cs="Arial"/>
          <w:b/>
          <w:bCs/>
          <w:sz w:val="18"/>
          <w:szCs w:val="18"/>
        </w:rPr>
        <w:t>6.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plis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ont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re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doiv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 à la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TEG</w:t>
      </w:r>
      <w:r w:rsidR="006752EA">
        <w:rPr>
          <w:rFonts w:ascii="Arial" w:hAnsi="Arial" w:cs="Arial"/>
          <w:sz w:val="18"/>
          <w:szCs w:val="18"/>
          <w:lang w:val="fr-FR"/>
        </w:rPr>
        <w:t xml:space="preserve"> sous peine de rejet catégorique sous enveloppes cachetées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ou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rec</w:t>
      </w:r>
      <w:r>
        <w:rPr>
          <w:rFonts w:ascii="Arial" w:hAnsi="Arial" w:cs="Arial"/>
          <w:sz w:val="18"/>
          <w:szCs w:val="18"/>
        </w:rPr>
        <w:t>omm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ndé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pi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post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</w:t>
      </w:r>
      <w:r>
        <w:rPr>
          <w:rFonts w:ascii="Arial" w:hAnsi="Arial" w:cs="Arial"/>
          <w:sz w:val="18"/>
          <w:szCs w:val="18"/>
        </w:rPr>
        <w:t>mis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nt </w:t>
      </w:r>
      <w:r>
        <w:rPr>
          <w:rFonts w:ascii="Arial" w:hAnsi="Arial" w:cs="Arial"/>
          <w:spacing w:val="31"/>
          <w:sz w:val="18"/>
          <w:szCs w:val="18"/>
          <w:lang w:val="fr-FR"/>
        </w:rPr>
        <w:t>au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’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 Central de la STEG (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ont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plus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</w:t>
      </w:r>
      <w:r>
        <w:rPr>
          <w:rFonts w:ascii="Arial" w:hAnsi="Arial"/>
          <w:b/>
          <w:bCs/>
          <w:sz w:val="18"/>
          <w:szCs w:val="18"/>
        </w:rPr>
        <w:t xml:space="preserve">Mercredi </w:t>
      </w:r>
      <w:r>
        <w:rPr>
          <w:rFonts w:ascii="Arial" w:hAnsi="Arial" w:cs="Arial"/>
          <w:b/>
          <w:bCs/>
          <w:sz w:val="18"/>
          <w:szCs w:val="18"/>
        </w:rPr>
        <w:t>02</w:t>
      </w:r>
      <w:r>
        <w:rPr>
          <w:rFonts w:ascii="Arial" w:hAnsi="Arial" w:cs="Arial"/>
          <w:b/>
          <w:bCs/>
          <w:sz w:val="18"/>
          <w:szCs w:val="18"/>
          <w:lang w:val="fr-FR"/>
        </w:rPr>
        <w:t xml:space="preserve"> Décembre </w:t>
      </w:r>
      <w:r>
        <w:rPr>
          <w:rFonts w:ascii="Arial" w:hAnsi="Arial" w:cs="Arial"/>
          <w:b/>
          <w:bCs/>
          <w:sz w:val="18"/>
          <w:szCs w:val="18"/>
        </w:rPr>
        <w:t>2020 à</w:t>
      </w:r>
      <w:r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09h00</w:t>
      </w:r>
      <w:r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pacing w:val="-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u nom de :</w:t>
      </w:r>
    </w:p>
    <w:p w14:paraId="67402425" w14:textId="77777777" w:rsidR="004309F8" w:rsidRPr="004309F8" w:rsidRDefault="004309F8" w:rsidP="00D63EB6">
      <w:pPr>
        <w:pStyle w:val="PlainText"/>
        <w:tabs>
          <w:tab w:val="left" w:pos="284"/>
        </w:tabs>
        <w:ind w:right="-285"/>
        <w:jc w:val="both"/>
        <w:rPr>
          <w:rFonts w:ascii="Arial" w:hAnsi="Arial" w:cs="Arial"/>
          <w:b/>
          <w:bCs/>
          <w:spacing w:val="-1"/>
          <w:sz w:val="18"/>
          <w:szCs w:val="18"/>
          <w:lang w:val="fr-FR"/>
        </w:rPr>
      </w:pPr>
    </w:p>
    <w:p w14:paraId="22B7977B" w14:textId="77777777" w:rsidR="00D63EB6" w:rsidRDefault="00D63EB6" w:rsidP="00D63EB6">
      <w:pPr>
        <w:widowControl w:val="0"/>
        <w:autoSpaceDE w:val="0"/>
        <w:autoSpaceDN w:val="0"/>
        <w:adjustRightInd w:val="0"/>
        <w:ind w:right="-29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IEUR LE </w:t>
      </w:r>
      <w:r>
        <w:rPr>
          <w:rFonts w:ascii="Arial" w:hAnsi="Arial" w:cs="Arial"/>
          <w:b/>
          <w:bCs/>
          <w:spacing w:val="-3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RÉ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IDENT DE LA CO</w:t>
      </w:r>
      <w:r>
        <w:rPr>
          <w:rFonts w:ascii="Arial" w:hAnsi="Arial" w:cs="Arial"/>
          <w:b/>
          <w:bCs/>
          <w:spacing w:val="-1"/>
          <w:sz w:val="18"/>
          <w:szCs w:val="18"/>
        </w:rPr>
        <w:t>MM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D’OUVERTURE DES OFFRES       </w:t>
      </w:r>
    </w:p>
    <w:p w14:paraId="783AFCB5" w14:textId="77777777" w:rsidR="00D63EB6" w:rsidRDefault="00D63EB6" w:rsidP="00D63EB6">
      <w:pPr>
        <w:widowControl w:val="0"/>
        <w:autoSpaceDE w:val="0"/>
        <w:autoSpaceDN w:val="0"/>
        <w:adjustRightInd w:val="0"/>
        <w:ind w:right="41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DE LA SOCIÉTÉ TUNISIENNE DE L’ÉLECTRICITÉ ET DU GAZ</w:t>
      </w:r>
    </w:p>
    <w:p w14:paraId="09FDA059" w14:textId="77777777" w:rsidR="00D63EB6" w:rsidRDefault="00D63EB6" w:rsidP="00D63EB6">
      <w:pPr>
        <w:widowControl w:val="0"/>
        <w:autoSpaceDE w:val="0"/>
        <w:autoSpaceDN w:val="0"/>
        <w:adjustRightInd w:val="0"/>
        <w:ind w:right="5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A</w:t>
      </w:r>
      <w:r>
        <w:rPr>
          <w:rFonts w:ascii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w w:val="99"/>
          <w:sz w:val="18"/>
          <w:szCs w:val="18"/>
        </w:rPr>
        <w:t>re</w:t>
      </w:r>
      <w:r>
        <w:rPr>
          <w:rFonts w:ascii="Arial" w:hAnsi="Arial" w:cs="Arial"/>
          <w:b/>
          <w:bCs/>
          <w:w w:val="99"/>
          <w:sz w:val="18"/>
          <w:szCs w:val="18"/>
        </w:rPr>
        <w:t>ss</w:t>
      </w:r>
      <w:r>
        <w:rPr>
          <w:rFonts w:ascii="Arial" w:hAnsi="Arial" w:cs="Arial"/>
          <w:b/>
          <w:bCs/>
          <w:spacing w:val="-1"/>
          <w:w w:val="99"/>
          <w:sz w:val="18"/>
          <w:szCs w:val="18"/>
        </w:rPr>
        <w:t xml:space="preserve">e : </w:t>
      </w:r>
      <w:r>
        <w:rPr>
          <w:rFonts w:ascii="Arial" w:hAnsi="Arial" w:cs="Arial"/>
          <w:b/>
          <w:bCs/>
          <w:sz w:val="18"/>
          <w:szCs w:val="18"/>
        </w:rPr>
        <w:t>38, Rue Kamel ATATURK, Boite postale 190 - 1080 Tunis.</w:t>
      </w:r>
    </w:p>
    <w:p w14:paraId="61FD1BB8" w14:textId="77777777" w:rsidR="002C4C97" w:rsidRDefault="002C4C97" w:rsidP="00D63EB6">
      <w:pPr>
        <w:widowControl w:val="0"/>
        <w:autoSpaceDE w:val="0"/>
        <w:autoSpaceDN w:val="0"/>
        <w:adjustRightInd w:val="0"/>
        <w:ind w:right="5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Appel d’Offres International N° 2020 G41</w:t>
      </w:r>
      <w:r w:rsidR="00342C8E">
        <w:rPr>
          <w:rFonts w:ascii="Arial" w:hAnsi="Arial" w:cs="Arial"/>
          <w:b/>
          <w:bCs/>
          <w:sz w:val="18"/>
          <w:szCs w:val="18"/>
        </w:rPr>
        <w:t> 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C4C97">
        <w:rPr>
          <w:rFonts w:ascii="Arial" w:hAnsi="Arial" w:cs="Arial"/>
          <w:b/>
          <w:bCs/>
          <w:sz w:val="18"/>
          <w:szCs w:val="18"/>
        </w:rPr>
        <w:t>Fourniture des postes de détente et des accessoires (Fourniture des postes de détente et d’odorisation Gaz au THT, des tubes en acier et des vannes en acier).</w:t>
      </w:r>
    </w:p>
    <w:p w14:paraId="461D542F" w14:textId="77777777" w:rsidR="00D63EB6" w:rsidRDefault="00D63EB6" w:rsidP="00D63EB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6E336FF4" w14:textId="77777777" w:rsidR="00D63EB6" w:rsidRDefault="002C4C97" w:rsidP="00C42B5A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Tout pli reçu après la date et l’heure limites de réception des offres</w:t>
      </w:r>
      <w:r w:rsidR="005B6152">
        <w:rPr>
          <w:rFonts w:ascii="Arial" w:hAnsi="Arial" w:cs="Arial"/>
          <w:spacing w:val="-2"/>
          <w:sz w:val="18"/>
          <w:szCs w:val="18"/>
        </w:rPr>
        <w:t xml:space="preserve"> </w:t>
      </w:r>
      <w:r w:rsidR="00D63EB6">
        <w:rPr>
          <w:rFonts w:ascii="Arial" w:hAnsi="Arial" w:cs="Arial"/>
          <w:spacing w:val="-2"/>
          <w:sz w:val="18"/>
          <w:szCs w:val="18"/>
        </w:rPr>
        <w:t>ser</w:t>
      </w:r>
      <w:r w:rsidR="005B6152">
        <w:rPr>
          <w:rFonts w:ascii="Arial" w:hAnsi="Arial" w:cs="Arial"/>
          <w:spacing w:val="-2"/>
          <w:sz w:val="18"/>
          <w:szCs w:val="18"/>
        </w:rPr>
        <w:t>a rejeté</w:t>
      </w:r>
      <w:r w:rsidR="00D63EB6">
        <w:rPr>
          <w:rFonts w:ascii="Arial" w:hAnsi="Arial" w:cs="Arial"/>
          <w:spacing w:val="-2"/>
          <w:sz w:val="18"/>
          <w:szCs w:val="18"/>
        </w:rPr>
        <w:t xml:space="preserve"> et retourné</w:t>
      </w:r>
      <w:r w:rsidR="005B6152">
        <w:rPr>
          <w:rFonts w:ascii="Arial" w:hAnsi="Arial" w:cs="Arial"/>
          <w:spacing w:val="-2"/>
          <w:sz w:val="18"/>
          <w:szCs w:val="18"/>
        </w:rPr>
        <w:t xml:space="preserve"> non </w:t>
      </w:r>
      <w:r w:rsidR="00093ED9">
        <w:rPr>
          <w:rFonts w:ascii="Arial" w:hAnsi="Arial" w:cs="Arial"/>
          <w:spacing w:val="-2"/>
          <w:sz w:val="18"/>
          <w:szCs w:val="18"/>
        </w:rPr>
        <w:t>décacheté</w:t>
      </w:r>
      <w:r w:rsidR="00D63EB6">
        <w:rPr>
          <w:rFonts w:ascii="Arial" w:hAnsi="Arial" w:cs="Arial"/>
          <w:spacing w:val="-2"/>
          <w:sz w:val="18"/>
          <w:szCs w:val="18"/>
        </w:rPr>
        <w:t>.</w:t>
      </w:r>
    </w:p>
    <w:p w14:paraId="465ADE86" w14:textId="77777777" w:rsidR="00644909" w:rsidRDefault="00644909" w:rsidP="005B6152">
      <w:pPr>
        <w:widowControl w:val="0"/>
        <w:autoSpaceDE w:val="0"/>
        <w:autoSpaceDN w:val="0"/>
        <w:adjustRightInd w:val="0"/>
        <w:ind w:right="-291"/>
        <w:jc w:val="both"/>
        <w:rPr>
          <w:rFonts w:ascii="Arial" w:hAnsi="Arial" w:cs="Arial"/>
          <w:spacing w:val="-2"/>
          <w:sz w:val="18"/>
          <w:szCs w:val="18"/>
        </w:rPr>
      </w:pPr>
    </w:p>
    <w:p w14:paraId="27179053" w14:textId="77777777" w:rsidR="005B6152" w:rsidRDefault="005B6152" w:rsidP="005B6152">
      <w:pPr>
        <w:widowControl w:val="0"/>
        <w:autoSpaceDE w:val="0"/>
        <w:autoSpaceDN w:val="0"/>
        <w:adjustRightInd w:val="0"/>
        <w:ind w:right="-2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’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oi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ou du </w:t>
      </w:r>
      <w:r>
        <w:rPr>
          <w:rFonts w:ascii="Arial" w:hAnsi="Arial" w:cs="Arial"/>
          <w:spacing w:val="-1"/>
          <w:sz w:val="18"/>
          <w:szCs w:val="18"/>
        </w:rPr>
        <w:t>cac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poste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ise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c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mpte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pour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’a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pt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tion 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ff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ul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 bu</w:t>
      </w:r>
      <w:r>
        <w:rPr>
          <w:rFonts w:ascii="Arial" w:hAnsi="Arial" w:cs="Arial"/>
          <w:spacing w:val="-1"/>
          <w:sz w:val="18"/>
          <w:szCs w:val="18"/>
        </w:rPr>
        <w:t>rea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’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 central de la STEG </w:t>
      </w:r>
      <w:r>
        <w:rPr>
          <w:rFonts w:ascii="Arial" w:hAnsi="Arial" w:cs="Arial"/>
          <w:spacing w:val="-1"/>
          <w:sz w:val="18"/>
          <w:szCs w:val="18"/>
        </w:rPr>
        <w:t>fa</w:t>
      </w:r>
      <w:r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oi.</w:t>
      </w:r>
    </w:p>
    <w:p w14:paraId="4E088B3B" w14:textId="77777777" w:rsidR="00644909" w:rsidRDefault="00644909" w:rsidP="005B6152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38D2306C" w14:textId="77777777" w:rsidR="00D63EB6" w:rsidRDefault="00D63EB6" w:rsidP="00C42B5A">
      <w:pPr>
        <w:widowControl w:val="0"/>
        <w:autoSpaceDE w:val="0"/>
        <w:autoSpaceDN w:val="0"/>
        <w:adjustRightInd w:val="0"/>
        <w:ind w:right="-291"/>
        <w:jc w:val="both"/>
        <w:rPr>
          <w:rFonts w:ascii="Arial" w:hAnsi="Arial" w:cs="Arial"/>
          <w:sz w:val="18"/>
          <w:szCs w:val="18"/>
        </w:rPr>
      </w:pPr>
      <w:r w:rsidRPr="00C42B5A">
        <w:rPr>
          <w:rFonts w:ascii="Arial" w:hAnsi="Arial" w:cs="Arial"/>
          <w:spacing w:val="-2"/>
          <w:sz w:val="18"/>
          <w:szCs w:val="18"/>
        </w:rPr>
        <w:t>La séance d’ouverture des offres technico-financières est publique et elle aura lieu le Mercredi 02 Décembre 2020</w:t>
      </w:r>
      <w:r w:rsidR="00C42B5A">
        <w:rPr>
          <w:rFonts w:ascii="Arial" w:hAnsi="Arial" w:cs="Arial"/>
          <w:spacing w:val="-2"/>
          <w:sz w:val="18"/>
          <w:szCs w:val="18"/>
        </w:rPr>
        <w:t xml:space="preserve"> </w:t>
      </w:r>
      <w:r w:rsidRPr="00C42B5A">
        <w:rPr>
          <w:rFonts w:ascii="Arial" w:hAnsi="Arial" w:cs="Arial"/>
          <w:spacing w:val="-2"/>
          <w:sz w:val="18"/>
          <w:szCs w:val="18"/>
        </w:rPr>
        <w:t>à</w:t>
      </w:r>
      <w:r w:rsidR="00C42B5A">
        <w:rPr>
          <w:rFonts w:ascii="Arial" w:hAnsi="Arial" w:cs="Arial"/>
          <w:spacing w:val="-2"/>
          <w:sz w:val="18"/>
          <w:szCs w:val="18"/>
        </w:rPr>
        <w:t xml:space="preserve"> </w:t>
      </w:r>
      <w:r w:rsidRPr="00C42B5A">
        <w:rPr>
          <w:rFonts w:ascii="Arial" w:hAnsi="Arial" w:cs="Arial"/>
          <w:spacing w:val="-2"/>
          <w:sz w:val="18"/>
          <w:szCs w:val="18"/>
        </w:rPr>
        <w:t>partir</w:t>
      </w:r>
      <w:r w:rsidR="00C42B5A">
        <w:rPr>
          <w:rFonts w:ascii="Arial" w:hAnsi="Arial" w:cs="Arial"/>
          <w:spacing w:val="-2"/>
          <w:sz w:val="18"/>
          <w:szCs w:val="18"/>
        </w:rPr>
        <w:t xml:space="preserve"> </w:t>
      </w:r>
      <w:r w:rsidRPr="00C42B5A">
        <w:rPr>
          <w:rFonts w:ascii="Arial" w:hAnsi="Arial" w:cs="Arial"/>
          <w:spacing w:val="-2"/>
          <w:sz w:val="18"/>
          <w:szCs w:val="18"/>
        </w:rPr>
        <w:t>de 09H30 au siège social de la STEG</w:t>
      </w:r>
      <w:r w:rsidR="00644909" w:rsidRPr="00C42B5A">
        <w:rPr>
          <w:rFonts w:ascii="Arial" w:hAnsi="Arial" w:cs="Arial"/>
          <w:spacing w:val="-2"/>
          <w:sz w:val="18"/>
          <w:szCs w:val="18"/>
        </w:rPr>
        <w:t>,</w:t>
      </w:r>
      <w:r w:rsidR="00C42B5A">
        <w:rPr>
          <w:rFonts w:ascii="Arial" w:hAnsi="Arial" w:cs="Arial"/>
          <w:sz w:val="18"/>
          <w:szCs w:val="18"/>
        </w:rPr>
        <w:t xml:space="preserve"> bâtiment « G » 3</w:t>
      </w:r>
      <w:r w:rsidR="00C42B5A">
        <w:rPr>
          <w:rFonts w:ascii="Arial" w:hAnsi="Arial" w:cs="Arial"/>
          <w:sz w:val="18"/>
          <w:szCs w:val="18"/>
          <w:vertAlign w:val="superscript"/>
        </w:rPr>
        <w:t>ème</w:t>
      </w:r>
      <w:r w:rsidR="00C42B5A">
        <w:rPr>
          <w:rFonts w:ascii="Arial" w:hAnsi="Arial" w:cs="Arial"/>
          <w:sz w:val="18"/>
          <w:szCs w:val="18"/>
        </w:rPr>
        <w:t xml:space="preserve"> étage,</w:t>
      </w:r>
      <w:r w:rsidR="00C42B5A" w:rsidRPr="00C42B5A">
        <w:rPr>
          <w:rFonts w:ascii="Arial" w:hAnsi="Arial" w:cs="Arial"/>
          <w:spacing w:val="-2"/>
          <w:sz w:val="18"/>
          <w:szCs w:val="18"/>
        </w:rPr>
        <w:t xml:space="preserve"> </w:t>
      </w:r>
      <w:r w:rsidR="00644909" w:rsidRPr="00C42B5A">
        <w:rPr>
          <w:rFonts w:ascii="Arial" w:hAnsi="Arial" w:cs="Arial"/>
          <w:spacing w:val="-2"/>
          <w:sz w:val="18"/>
          <w:szCs w:val="18"/>
        </w:rPr>
        <w:t>38, Rue Kamel ATATURK, Boite postale 190 - 1080 Tunis</w:t>
      </w:r>
      <w:r w:rsidR="00C42B5A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</w:p>
    <w:p w14:paraId="72987ED7" w14:textId="77777777" w:rsidR="00D63EB6" w:rsidRDefault="00D63EB6" w:rsidP="00D63EB6">
      <w:pPr>
        <w:widowControl w:val="0"/>
        <w:tabs>
          <w:tab w:val="left" w:pos="2540"/>
        </w:tabs>
        <w:autoSpaceDE w:val="0"/>
        <w:autoSpaceDN w:val="0"/>
        <w:adjustRightInd w:val="0"/>
        <w:ind w:right="-291"/>
        <w:jc w:val="both"/>
        <w:rPr>
          <w:rFonts w:ascii="Arial" w:hAnsi="Arial" w:cs="Arial"/>
          <w:spacing w:val="-5"/>
          <w:sz w:val="18"/>
          <w:szCs w:val="18"/>
        </w:rPr>
      </w:pPr>
    </w:p>
    <w:p w14:paraId="5F46F59D" w14:textId="77777777" w:rsidR="00D63EB6" w:rsidRDefault="00D63EB6" w:rsidP="00D63EB6">
      <w:pPr>
        <w:widowControl w:val="0"/>
        <w:tabs>
          <w:tab w:val="left" w:pos="2540"/>
        </w:tabs>
        <w:autoSpaceDE w:val="0"/>
        <w:autoSpaceDN w:val="0"/>
        <w:adjustRightInd w:val="0"/>
        <w:ind w:right="-2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ré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 du soumissionn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 do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-1"/>
          <w:sz w:val="18"/>
          <w:szCs w:val="18"/>
        </w:rPr>
        <w:t>ê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 muni obli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toi</w:t>
      </w:r>
      <w:r>
        <w:rPr>
          <w:rFonts w:ascii="Arial" w:hAnsi="Arial" w:cs="Arial"/>
          <w:spacing w:val="1"/>
          <w:sz w:val="18"/>
          <w:szCs w:val="18"/>
        </w:rPr>
        <w:t>re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 d</w:t>
      </w:r>
      <w:r>
        <w:rPr>
          <w:rFonts w:ascii="Arial" w:hAnsi="Arial" w:cs="Arial"/>
          <w:spacing w:val="-1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un 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 de p</w:t>
      </w:r>
      <w:r>
        <w:rPr>
          <w:rFonts w:ascii="Arial" w:hAnsi="Arial" w:cs="Arial"/>
          <w:spacing w:val="-1"/>
          <w:sz w:val="18"/>
          <w:szCs w:val="18"/>
        </w:rPr>
        <w:t>ré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tion po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 le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nom du 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</w:t>
      </w:r>
      <w:r>
        <w:rPr>
          <w:rFonts w:ascii="Arial" w:hAnsi="Arial" w:cs="Arial"/>
          <w:spacing w:val="-1"/>
          <w:sz w:val="18"/>
          <w:szCs w:val="18"/>
        </w:rPr>
        <w:t>èc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ntit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.</w:t>
      </w:r>
    </w:p>
    <w:p w14:paraId="40497D73" w14:textId="77777777" w:rsidR="00D63EB6" w:rsidRDefault="00D63EB6" w:rsidP="00D63EB6">
      <w:pPr>
        <w:widowControl w:val="0"/>
        <w:tabs>
          <w:tab w:val="left" w:pos="8222"/>
        </w:tabs>
        <w:autoSpaceDE w:val="0"/>
        <w:autoSpaceDN w:val="0"/>
        <w:adjustRightInd w:val="0"/>
        <w:ind w:right="-291"/>
        <w:jc w:val="both"/>
        <w:rPr>
          <w:rFonts w:ascii="Arial" w:hAnsi="Arial" w:cs="Arial"/>
          <w:spacing w:val="-5"/>
          <w:sz w:val="18"/>
          <w:szCs w:val="18"/>
        </w:rPr>
      </w:pPr>
    </w:p>
    <w:p w14:paraId="5E5E7074" w14:textId="77777777" w:rsidR="00D63EB6" w:rsidRDefault="00D63EB6" w:rsidP="00D63EB6">
      <w:pPr>
        <w:widowControl w:val="0"/>
        <w:tabs>
          <w:tab w:val="left" w:pos="8222"/>
        </w:tabs>
        <w:autoSpaceDE w:val="0"/>
        <w:autoSpaceDN w:val="0"/>
        <w:adjustRightInd w:val="0"/>
        <w:ind w:right="-2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fre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pacing w:val="-1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>ont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120 jou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>tir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limite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réc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ption 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ff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s.</w:t>
      </w:r>
    </w:p>
    <w:p w14:paraId="680CFD83" w14:textId="77777777" w:rsidR="00D63EB6" w:rsidRDefault="00D63EB6" w:rsidP="00D63EB6">
      <w:pPr>
        <w:pStyle w:val="BodyText3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</w:p>
    <w:p w14:paraId="55666F98" w14:textId="77777777" w:rsidR="00D63EB6" w:rsidRDefault="00D63EB6" w:rsidP="00D63EB6">
      <w:pPr>
        <w:pStyle w:val="BodyText3"/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5D3EE5D" w14:textId="77777777" w:rsidR="00D63EB6" w:rsidRDefault="00D63EB6" w:rsidP="00D63EB6">
      <w:pPr>
        <w:pStyle w:val="BodyText3"/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6C3EF3" w14:textId="77777777" w:rsidR="00D63EB6" w:rsidRDefault="00D63EB6" w:rsidP="00D63EB6">
      <w:pPr>
        <w:suppressAutoHyphens/>
        <w:spacing w:before="100" w:beforeAutospacing="1" w:after="100" w:afterAutospacing="1"/>
        <w:rPr>
          <w:rFonts w:ascii="Arial" w:hAnsi="Arial" w:cs="Arial"/>
          <w:spacing w:val="-2"/>
          <w:sz w:val="18"/>
          <w:szCs w:val="18"/>
        </w:rPr>
      </w:pPr>
    </w:p>
    <w:p w14:paraId="59B7CFF6" w14:textId="77777777" w:rsidR="00D63EB6" w:rsidRDefault="00D63EB6" w:rsidP="00D63EB6">
      <w:pPr>
        <w:pStyle w:val="BodyText3"/>
        <w:tabs>
          <w:tab w:val="left" w:pos="5387"/>
        </w:tabs>
        <w:spacing w:before="100" w:beforeAutospacing="1" w:after="100" w:afterAutospacing="1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B1E87B" w14:textId="77777777" w:rsidR="004C7FFA" w:rsidRDefault="004C7FFA" w:rsidP="00C8631A">
      <w:pPr>
        <w:pStyle w:val="BodyText3"/>
        <w:tabs>
          <w:tab w:val="left" w:pos="5387"/>
        </w:tabs>
        <w:spacing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</w:t>
      </w:r>
    </w:p>
    <w:sectPr w:rsidR="004C7FFA" w:rsidSect="006752EA">
      <w:footerReference w:type="default" r:id="rId9"/>
      <w:endnotePr>
        <w:numFmt w:val="decimal"/>
      </w:endnotePr>
      <w:pgSz w:w="12240" w:h="15840"/>
      <w:pgMar w:top="142" w:right="758" w:bottom="0" w:left="993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C5B4" w14:textId="77777777" w:rsidR="00924345" w:rsidRDefault="00924345">
      <w:r>
        <w:separator/>
      </w:r>
    </w:p>
  </w:endnote>
  <w:endnote w:type="continuationSeparator" w:id="0">
    <w:p w14:paraId="36C6BCD9" w14:textId="77777777" w:rsidR="00924345" w:rsidRDefault="00924345">
      <w:r>
        <w:rPr>
          <w:sz w:val="24"/>
        </w:rPr>
        <w:t xml:space="preserve"> </w:t>
      </w:r>
    </w:p>
  </w:endnote>
  <w:endnote w:type="continuationNotice" w:id="1">
    <w:p w14:paraId="341DE929" w14:textId="77777777" w:rsidR="00924345" w:rsidRDefault="0092434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4704C" w14:textId="77777777" w:rsidR="001314C6" w:rsidRPr="00D33800" w:rsidRDefault="001314C6" w:rsidP="00D33800">
    <w:pPr>
      <w:pStyle w:val="Footer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40E1" w14:textId="77777777" w:rsidR="00924345" w:rsidRDefault="00924345">
      <w:r>
        <w:rPr>
          <w:sz w:val="24"/>
        </w:rPr>
        <w:separator/>
      </w:r>
    </w:p>
  </w:footnote>
  <w:footnote w:type="continuationSeparator" w:id="0">
    <w:p w14:paraId="2FD60DB7" w14:textId="77777777" w:rsidR="00924345" w:rsidRDefault="0092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6AEC"/>
    <w:multiLevelType w:val="hybridMultilevel"/>
    <w:tmpl w:val="8ECEF0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D70BF"/>
    <w:multiLevelType w:val="hybridMultilevel"/>
    <w:tmpl w:val="40D809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C72724"/>
    <w:multiLevelType w:val="hybridMultilevel"/>
    <w:tmpl w:val="E7D6B11E"/>
    <w:lvl w:ilvl="0" w:tplc="BB72AB1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1C51"/>
    <w:multiLevelType w:val="hybridMultilevel"/>
    <w:tmpl w:val="883AC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6BB2"/>
    <w:multiLevelType w:val="hybridMultilevel"/>
    <w:tmpl w:val="AC3C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1FA5"/>
    <w:multiLevelType w:val="hybridMultilevel"/>
    <w:tmpl w:val="3A00739A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3F234B"/>
    <w:multiLevelType w:val="hybridMultilevel"/>
    <w:tmpl w:val="9F4A7722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4779"/>
    <w:multiLevelType w:val="hybridMultilevel"/>
    <w:tmpl w:val="EDB608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30E34"/>
    <w:multiLevelType w:val="hybridMultilevel"/>
    <w:tmpl w:val="DB96AF8C"/>
    <w:lvl w:ilvl="0" w:tplc="0834F2B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17EF5"/>
    <w:multiLevelType w:val="hybridMultilevel"/>
    <w:tmpl w:val="A1A6D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23AB"/>
    <w:multiLevelType w:val="hybridMultilevel"/>
    <w:tmpl w:val="10225E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478A7"/>
    <w:multiLevelType w:val="hybridMultilevel"/>
    <w:tmpl w:val="E446ED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3"/>
    <w:rsid w:val="00033B1F"/>
    <w:rsid w:val="00036D74"/>
    <w:rsid w:val="00051AEA"/>
    <w:rsid w:val="00062F30"/>
    <w:rsid w:val="000667C6"/>
    <w:rsid w:val="00093ED9"/>
    <w:rsid w:val="000A645B"/>
    <w:rsid w:val="000C2310"/>
    <w:rsid w:val="000D1FB5"/>
    <w:rsid w:val="000D2EE4"/>
    <w:rsid w:val="000D3421"/>
    <w:rsid w:val="00103FC4"/>
    <w:rsid w:val="001314C6"/>
    <w:rsid w:val="0015276E"/>
    <w:rsid w:val="001639C4"/>
    <w:rsid w:val="00180137"/>
    <w:rsid w:val="00183197"/>
    <w:rsid w:val="00191170"/>
    <w:rsid w:val="001A097F"/>
    <w:rsid w:val="001A5FB8"/>
    <w:rsid w:val="001A60DA"/>
    <w:rsid w:val="001C004F"/>
    <w:rsid w:val="001D283F"/>
    <w:rsid w:val="001D4ED4"/>
    <w:rsid w:val="001E397F"/>
    <w:rsid w:val="00203D4D"/>
    <w:rsid w:val="00212606"/>
    <w:rsid w:val="00226D6F"/>
    <w:rsid w:val="00227AEA"/>
    <w:rsid w:val="0024222F"/>
    <w:rsid w:val="00243507"/>
    <w:rsid w:val="00275252"/>
    <w:rsid w:val="00277EDF"/>
    <w:rsid w:val="002934CC"/>
    <w:rsid w:val="002A3BA0"/>
    <w:rsid w:val="002A64DC"/>
    <w:rsid w:val="002C4C97"/>
    <w:rsid w:val="002D1917"/>
    <w:rsid w:val="00306625"/>
    <w:rsid w:val="00313D8E"/>
    <w:rsid w:val="00336137"/>
    <w:rsid w:val="00342C8E"/>
    <w:rsid w:val="00346F85"/>
    <w:rsid w:val="00370968"/>
    <w:rsid w:val="003A0F64"/>
    <w:rsid w:val="003A1112"/>
    <w:rsid w:val="003C4929"/>
    <w:rsid w:val="003E718C"/>
    <w:rsid w:val="0042040C"/>
    <w:rsid w:val="004309F8"/>
    <w:rsid w:val="00451686"/>
    <w:rsid w:val="00470DA5"/>
    <w:rsid w:val="004858D3"/>
    <w:rsid w:val="00491C12"/>
    <w:rsid w:val="00495D8B"/>
    <w:rsid w:val="004977BF"/>
    <w:rsid w:val="004B130E"/>
    <w:rsid w:val="004C7FFA"/>
    <w:rsid w:val="004D1B07"/>
    <w:rsid w:val="004E33D8"/>
    <w:rsid w:val="004F3657"/>
    <w:rsid w:val="004F5732"/>
    <w:rsid w:val="004F59EF"/>
    <w:rsid w:val="004F5FEA"/>
    <w:rsid w:val="005044CE"/>
    <w:rsid w:val="005115D3"/>
    <w:rsid w:val="0051528D"/>
    <w:rsid w:val="00550B54"/>
    <w:rsid w:val="00563DC5"/>
    <w:rsid w:val="00580D63"/>
    <w:rsid w:val="005B6152"/>
    <w:rsid w:val="005D118F"/>
    <w:rsid w:val="005D3750"/>
    <w:rsid w:val="005D539A"/>
    <w:rsid w:val="005D7330"/>
    <w:rsid w:val="005E0EC7"/>
    <w:rsid w:val="005F1EC4"/>
    <w:rsid w:val="005F4DCE"/>
    <w:rsid w:val="005F67B7"/>
    <w:rsid w:val="00613FBF"/>
    <w:rsid w:val="00634A8A"/>
    <w:rsid w:val="00644059"/>
    <w:rsid w:val="00644909"/>
    <w:rsid w:val="00645F7D"/>
    <w:rsid w:val="00653BF7"/>
    <w:rsid w:val="006752EA"/>
    <w:rsid w:val="00675F0B"/>
    <w:rsid w:val="006954C0"/>
    <w:rsid w:val="006A4078"/>
    <w:rsid w:val="006D6CB3"/>
    <w:rsid w:val="006E0620"/>
    <w:rsid w:val="006F027D"/>
    <w:rsid w:val="006F77D3"/>
    <w:rsid w:val="00705C81"/>
    <w:rsid w:val="007175DE"/>
    <w:rsid w:val="00740019"/>
    <w:rsid w:val="00741297"/>
    <w:rsid w:val="00751E17"/>
    <w:rsid w:val="00771285"/>
    <w:rsid w:val="00785077"/>
    <w:rsid w:val="007D7EFB"/>
    <w:rsid w:val="007E6A37"/>
    <w:rsid w:val="008A40A0"/>
    <w:rsid w:val="008C185D"/>
    <w:rsid w:val="008D0FDF"/>
    <w:rsid w:val="008D3075"/>
    <w:rsid w:val="008E587E"/>
    <w:rsid w:val="00910038"/>
    <w:rsid w:val="00913C65"/>
    <w:rsid w:val="00916121"/>
    <w:rsid w:val="00924345"/>
    <w:rsid w:val="00932DF8"/>
    <w:rsid w:val="0094079C"/>
    <w:rsid w:val="009A171F"/>
    <w:rsid w:val="009B1C7B"/>
    <w:rsid w:val="009C3AF9"/>
    <w:rsid w:val="009D5F9E"/>
    <w:rsid w:val="009E60C5"/>
    <w:rsid w:val="00A011FB"/>
    <w:rsid w:val="00A1204F"/>
    <w:rsid w:val="00A2211D"/>
    <w:rsid w:val="00A50E2A"/>
    <w:rsid w:val="00A92E8C"/>
    <w:rsid w:val="00A968AD"/>
    <w:rsid w:val="00AB04B2"/>
    <w:rsid w:val="00AC74BE"/>
    <w:rsid w:val="00AF01C6"/>
    <w:rsid w:val="00AF3A94"/>
    <w:rsid w:val="00AF5DC0"/>
    <w:rsid w:val="00B005E0"/>
    <w:rsid w:val="00B02158"/>
    <w:rsid w:val="00B064AC"/>
    <w:rsid w:val="00B24B0D"/>
    <w:rsid w:val="00B334DE"/>
    <w:rsid w:val="00B428C5"/>
    <w:rsid w:val="00B51B68"/>
    <w:rsid w:val="00B52856"/>
    <w:rsid w:val="00BC0FE2"/>
    <w:rsid w:val="00BE1950"/>
    <w:rsid w:val="00C03DC7"/>
    <w:rsid w:val="00C16843"/>
    <w:rsid w:val="00C42B5A"/>
    <w:rsid w:val="00C51F5C"/>
    <w:rsid w:val="00C60619"/>
    <w:rsid w:val="00C64F6E"/>
    <w:rsid w:val="00C65BF4"/>
    <w:rsid w:val="00C6600F"/>
    <w:rsid w:val="00C72777"/>
    <w:rsid w:val="00C7557C"/>
    <w:rsid w:val="00C76883"/>
    <w:rsid w:val="00C8631A"/>
    <w:rsid w:val="00CA30A7"/>
    <w:rsid w:val="00CA76AD"/>
    <w:rsid w:val="00CB277F"/>
    <w:rsid w:val="00CD7C61"/>
    <w:rsid w:val="00D00F4E"/>
    <w:rsid w:val="00D12B7D"/>
    <w:rsid w:val="00D165EF"/>
    <w:rsid w:val="00D33800"/>
    <w:rsid w:val="00D54DCD"/>
    <w:rsid w:val="00D63EB6"/>
    <w:rsid w:val="00D66DC9"/>
    <w:rsid w:val="00D958B9"/>
    <w:rsid w:val="00DA1FF7"/>
    <w:rsid w:val="00DB049E"/>
    <w:rsid w:val="00DD1FAF"/>
    <w:rsid w:val="00E01FE6"/>
    <w:rsid w:val="00E13AB0"/>
    <w:rsid w:val="00E5683B"/>
    <w:rsid w:val="00E752B6"/>
    <w:rsid w:val="00E7743E"/>
    <w:rsid w:val="00E95B70"/>
    <w:rsid w:val="00EB178B"/>
    <w:rsid w:val="00EC5CCB"/>
    <w:rsid w:val="00EC74DB"/>
    <w:rsid w:val="00EC7D20"/>
    <w:rsid w:val="00EF0981"/>
    <w:rsid w:val="00EF41DF"/>
    <w:rsid w:val="00EF41E1"/>
    <w:rsid w:val="00F06620"/>
    <w:rsid w:val="00F07ADA"/>
    <w:rsid w:val="00F31A1C"/>
    <w:rsid w:val="00F67015"/>
    <w:rsid w:val="00F852F4"/>
    <w:rsid w:val="00FB2736"/>
    <w:rsid w:val="00FB542D"/>
    <w:rsid w:val="00FB6067"/>
    <w:rsid w:val="00FB654B"/>
    <w:rsid w:val="00FC0A6B"/>
    <w:rsid w:val="00FC150E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12AA9"/>
  <w15:chartTrackingRefBased/>
  <w15:docId w15:val="{4E86DBCA-BE87-4D07-845D-767AAC5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36"/>
    <w:rPr>
      <w:rFonts w:ascii="CG Times" w:hAnsi="CG Times"/>
      <w:sz w:val="22"/>
      <w:lang w:val="fr-FR"/>
    </w:rPr>
  </w:style>
  <w:style w:type="paragraph" w:styleId="Heading1">
    <w:name w:val="heading 1"/>
    <w:basedOn w:val="Normal"/>
    <w:next w:val="Normal"/>
    <w:qFormat/>
    <w:rsid w:val="00FB2736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FB2736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FB2736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2736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B2736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FB2736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FB2736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FB2736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FB2736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FB2736"/>
  </w:style>
  <w:style w:type="paragraph" w:customStyle="1" w:styleId="ChapterNumber">
    <w:name w:val="ChapterNumber"/>
    <w:rsid w:val="00FB2736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link w:val="FooterChar"/>
    <w:uiPriority w:val="99"/>
    <w:rsid w:val="00FB2736"/>
    <w:pPr>
      <w:tabs>
        <w:tab w:val="left" w:pos="360"/>
        <w:tab w:val="right" w:pos="9000"/>
      </w:tabs>
      <w:suppressAutoHyphens/>
    </w:pPr>
    <w:rPr>
      <w:lang w:val="x-none"/>
    </w:rPr>
  </w:style>
  <w:style w:type="character" w:styleId="FootnoteReference">
    <w:name w:val="footnote reference"/>
    <w:rsid w:val="00FB2736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FB2736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FB2736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FB2736"/>
    <w:pPr>
      <w:tabs>
        <w:tab w:val="left" w:pos="-720"/>
      </w:tabs>
      <w:suppressAutoHyphens/>
    </w:pPr>
  </w:style>
  <w:style w:type="paragraph" w:customStyle="1" w:styleId="TextBox">
    <w:name w:val="Text Box"/>
    <w:rsid w:val="00FB2736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FB2736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FB2736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FB2736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">
    <w:name w:val="Toc 1"/>
    <w:rsid w:val="00FB2736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FB2736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FB2736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FB273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B273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B273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FB2736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sid w:val="00FB2736"/>
    <w:rPr>
      <w:rFonts w:ascii="CG Times" w:hAnsi="CG Times"/>
      <w:noProof w:val="0"/>
      <w:sz w:val="22"/>
      <w:vertAlign w:val="superscript"/>
      <w:lang w:val="en-US"/>
    </w:rPr>
  </w:style>
  <w:style w:type="paragraph" w:styleId="TOC10">
    <w:name w:val="toc 1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B273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B2736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B2736"/>
    <w:rPr>
      <w:sz w:val="24"/>
    </w:rPr>
  </w:style>
  <w:style w:type="character" w:customStyle="1" w:styleId="EquationCaption">
    <w:name w:val="_Equation Caption"/>
    <w:rsid w:val="00FB2736"/>
  </w:style>
  <w:style w:type="paragraph" w:styleId="BodyText">
    <w:name w:val="Body Text"/>
    <w:basedOn w:val="Normal"/>
    <w:link w:val="BodyTextChar"/>
    <w:semiHidden/>
    <w:rsid w:val="00FB2736"/>
    <w:pPr>
      <w:suppressAutoHyphens/>
    </w:pPr>
    <w:rPr>
      <w:spacing w:val="-2"/>
      <w:sz w:val="24"/>
    </w:rPr>
  </w:style>
  <w:style w:type="character" w:styleId="Hyperlink">
    <w:name w:val="Hyperlink"/>
    <w:semiHidden/>
    <w:rsid w:val="00FB27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8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688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EC5CCB"/>
  </w:style>
  <w:style w:type="paragraph" w:styleId="ListParagraph">
    <w:name w:val="List Paragraph"/>
    <w:aliases w:val="Paragraphe  revu,Bullets,References,List Paragraph2,List Paragraph (numbered (a)),Liste 1,Numbered List Paragraph,ReferencesCxSpLast,Medium Grid 1 - Accent 21,List Paragraph nowy,Text,Citation List,سرد الفقرات"/>
    <w:basedOn w:val="Normal"/>
    <w:link w:val="ListParagraphChar"/>
    <w:qFormat/>
    <w:rsid w:val="00EC7D20"/>
    <w:pPr>
      <w:ind w:left="708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Paragraphe  revu Char,Bullets Char,References Char,List Paragraph2 Char,List Paragraph (numbered (a)) Char,Liste 1 Char,Numbered List Paragraph Char,ReferencesCxSpLast Char,Medium Grid 1 - Accent 21 Char,List Paragraph nowy Char"/>
    <w:link w:val="ListParagraph"/>
    <w:rsid w:val="00EC7D20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92E8C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rsid w:val="00A92E8C"/>
    <w:rPr>
      <w:rFonts w:ascii="Courier New" w:hAnsi="Courier New"/>
    </w:rPr>
  </w:style>
  <w:style w:type="paragraph" w:customStyle="1" w:styleId="Texte1">
    <w:name w:val="Texte 1"/>
    <w:basedOn w:val="Normal"/>
    <w:rsid w:val="00A92E8C"/>
    <w:pPr>
      <w:spacing w:before="240" w:after="240" w:line="360" w:lineRule="auto"/>
      <w:jc w:val="both"/>
    </w:pPr>
    <w:rPr>
      <w:rFonts w:ascii="Calisto MT" w:hAnsi="Calisto MT"/>
      <w:szCs w:val="22"/>
      <w:lang w:eastAsia="fr-FR"/>
    </w:rPr>
  </w:style>
  <w:style w:type="paragraph" w:styleId="BodyText3">
    <w:name w:val="Body Text 3"/>
    <w:basedOn w:val="Normal"/>
    <w:link w:val="BodyText3Char"/>
    <w:uiPriority w:val="99"/>
    <w:unhideWhenUsed/>
    <w:rsid w:val="00CA76AD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CA76AD"/>
    <w:rPr>
      <w:rFonts w:ascii="Calibri" w:hAnsi="Calibri" w:cs="Arial"/>
      <w:sz w:val="16"/>
      <w:szCs w:val="16"/>
    </w:rPr>
  </w:style>
  <w:style w:type="table" w:styleId="TableGrid">
    <w:name w:val="Table Grid"/>
    <w:basedOn w:val="TableNormal"/>
    <w:uiPriority w:val="59"/>
    <w:rsid w:val="004F59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1314C6"/>
    <w:rPr>
      <w:rFonts w:ascii="CG Times" w:hAnsi="CG Time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D63EB6"/>
    <w:rPr>
      <w:rFonts w:ascii="CG Times" w:hAnsi="CG Times"/>
      <w:spacing w:val="-2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824F-8A2B-4E77-AE96-6D9DF59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Manager>220465@isdb.org</Manager>
  <Company>The World Bank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320040@isdb.org</dc:creator>
  <cp:keywords/>
  <cp:lastModifiedBy>Tahseen Ali</cp:lastModifiedBy>
  <cp:revision>2</cp:revision>
  <cp:lastPrinted>2020-10-09T11:59:00Z</cp:lastPrinted>
  <dcterms:created xsi:type="dcterms:W3CDTF">2020-10-19T09:41:00Z</dcterms:created>
  <dcterms:modified xsi:type="dcterms:W3CDTF">2020-10-19T09:41:00Z</dcterms:modified>
</cp:coreProperties>
</file>